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90F" w:rsidRPr="00F6690F" w:rsidRDefault="00F6690F" w:rsidP="00F6690F">
      <w:pPr>
        <w:suppressAutoHyphens/>
        <w:jc w:val="center"/>
        <w:outlineLvl w:val="0"/>
        <w:rPr>
          <w:sz w:val="52"/>
          <w:szCs w:val="52"/>
        </w:rPr>
      </w:pPr>
      <w:r w:rsidRPr="00F6690F">
        <w:rPr>
          <w:color w:val="000000"/>
          <w:sz w:val="52"/>
          <w:szCs w:val="52"/>
        </w:rPr>
        <w:t>Waste Management Inc. of Florida</w:t>
      </w:r>
    </w:p>
    <w:p w:rsidR="00F6690F" w:rsidRPr="00F6690F" w:rsidRDefault="00F6690F" w:rsidP="00F6690F">
      <w:pPr>
        <w:jc w:val="center"/>
        <w:outlineLvl w:val="0"/>
        <w:rPr>
          <w:sz w:val="52"/>
          <w:szCs w:val="52"/>
        </w:rPr>
      </w:pPr>
      <w:r w:rsidRPr="00F6690F">
        <w:rPr>
          <w:color w:val="000000"/>
          <w:sz w:val="52"/>
          <w:szCs w:val="52"/>
        </w:rPr>
        <w:t>Gulf Coast Sanitary Landfill</w:t>
      </w:r>
    </w:p>
    <w:p w:rsidR="00F6690F" w:rsidRPr="005A797C" w:rsidRDefault="00F6690F" w:rsidP="00F6690F">
      <w:pPr>
        <w:spacing w:before="120"/>
        <w:jc w:val="center"/>
        <w:outlineLvl w:val="0"/>
        <w:rPr>
          <w:sz w:val="36"/>
          <w:szCs w:val="36"/>
        </w:rPr>
      </w:pPr>
      <w:r w:rsidRPr="005A797C">
        <w:rPr>
          <w:sz w:val="36"/>
          <w:szCs w:val="36"/>
        </w:rPr>
        <w:t xml:space="preserve">Facility ID No. </w:t>
      </w:r>
      <w:r>
        <w:rPr>
          <w:sz w:val="36"/>
          <w:szCs w:val="36"/>
        </w:rPr>
        <w:t>0710133</w:t>
      </w:r>
    </w:p>
    <w:p w:rsidR="00F6690F" w:rsidRPr="005A797C" w:rsidRDefault="00F6690F" w:rsidP="00F6690F">
      <w:pPr>
        <w:jc w:val="center"/>
        <w:outlineLvl w:val="0"/>
        <w:rPr>
          <w:sz w:val="36"/>
          <w:szCs w:val="36"/>
        </w:rPr>
      </w:pPr>
      <w:r>
        <w:rPr>
          <w:sz w:val="36"/>
          <w:szCs w:val="36"/>
        </w:rPr>
        <w:t>Lee</w:t>
      </w:r>
      <w:r w:rsidRPr="005A797C">
        <w:rPr>
          <w:sz w:val="36"/>
          <w:szCs w:val="36"/>
        </w:rPr>
        <w:t xml:space="preserve"> County</w:t>
      </w:r>
    </w:p>
    <w:p w:rsidR="00D2710D" w:rsidRDefault="00D2710D" w:rsidP="00D2710D">
      <w:pPr>
        <w:jc w:val="center"/>
      </w:pPr>
    </w:p>
    <w:p w:rsidR="00D2710D" w:rsidRPr="0055403F" w:rsidRDefault="00D2710D" w:rsidP="00D2710D">
      <w:pPr>
        <w:pStyle w:val="Heading4"/>
        <w:spacing w:after="120"/>
        <w:jc w:val="center"/>
        <w:rPr>
          <w:b w:val="0"/>
          <w:sz w:val="36"/>
          <w:szCs w:val="36"/>
        </w:rPr>
      </w:pPr>
      <w:r w:rsidRPr="0055403F">
        <w:rPr>
          <w:b w:val="0"/>
          <w:sz w:val="36"/>
          <w:szCs w:val="36"/>
        </w:rPr>
        <w:t xml:space="preserve">Title V Air Operation Permit </w:t>
      </w:r>
      <w:r w:rsidR="003B6DC5" w:rsidRPr="0055403F">
        <w:rPr>
          <w:b w:val="0"/>
          <w:sz w:val="36"/>
          <w:szCs w:val="36"/>
        </w:rPr>
        <w:t>Revision</w:t>
      </w:r>
    </w:p>
    <w:p w:rsidR="00D2710D" w:rsidRPr="0055403F" w:rsidRDefault="00D2710D" w:rsidP="00D2710D">
      <w:pPr>
        <w:pStyle w:val="Heading4"/>
        <w:jc w:val="center"/>
        <w:rPr>
          <w:bCs w:val="0"/>
        </w:rPr>
      </w:pPr>
      <w:r w:rsidRPr="0055403F">
        <w:t xml:space="preserve">Permit No. </w:t>
      </w:r>
      <w:r w:rsidR="0055403F" w:rsidRPr="0055403F">
        <w:rPr>
          <w:bCs w:val="0"/>
        </w:rPr>
        <w:t>0710133</w:t>
      </w:r>
      <w:r w:rsidRPr="0055403F">
        <w:rPr>
          <w:bCs w:val="0"/>
        </w:rPr>
        <w:t>-</w:t>
      </w:r>
      <w:r w:rsidR="0055403F" w:rsidRPr="0055403F">
        <w:rPr>
          <w:bCs w:val="0"/>
        </w:rPr>
        <w:t>016</w:t>
      </w:r>
      <w:r w:rsidRPr="0055403F">
        <w:rPr>
          <w:bCs w:val="0"/>
        </w:rPr>
        <w:t>-AV</w:t>
      </w:r>
    </w:p>
    <w:p w:rsidR="00D2710D" w:rsidRDefault="00D2710D" w:rsidP="00D2710D">
      <w:pPr>
        <w:jc w:val="center"/>
        <w:rPr>
          <w:sz w:val="24"/>
        </w:rPr>
      </w:pPr>
      <w:r w:rsidRPr="0055403F">
        <w:rPr>
          <w:sz w:val="24"/>
        </w:rPr>
        <w:t>(</w:t>
      </w:r>
      <w:r w:rsidR="0055403F" w:rsidRPr="0055403F">
        <w:rPr>
          <w:sz w:val="24"/>
        </w:rPr>
        <w:t>Revision</w:t>
      </w:r>
      <w:r w:rsidRPr="0055403F">
        <w:rPr>
          <w:sz w:val="24"/>
        </w:rPr>
        <w:t xml:space="preserve"> of Title V Air Operation Permit No. </w:t>
      </w:r>
      <w:r w:rsidR="0055403F" w:rsidRPr="0055403F">
        <w:rPr>
          <w:sz w:val="24"/>
        </w:rPr>
        <w:t>0710133</w:t>
      </w:r>
      <w:r w:rsidRPr="0055403F">
        <w:rPr>
          <w:sz w:val="24"/>
        </w:rPr>
        <w:t>-</w:t>
      </w:r>
      <w:r w:rsidR="0055403F" w:rsidRPr="0055403F">
        <w:rPr>
          <w:sz w:val="24"/>
        </w:rPr>
        <w:t>015</w:t>
      </w:r>
      <w:r w:rsidRPr="0055403F">
        <w:rPr>
          <w:sz w:val="24"/>
        </w:rPr>
        <w:t>-AV)</w:t>
      </w:r>
    </w:p>
    <w:p w:rsidR="00D2710D" w:rsidRPr="002F35FF" w:rsidRDefault="00D2710D" w:rsidP="00D2710D">
      <w:pPr>
        <w:tabs>
          <w:tab w:val="left" w:pos="360"/>
          <w:tab w:val="left" w:pos="720"/>
          <w:tab w:val="left" w:pos="1080"/>
          <w:tab w:val="left" w:pos="1440"/>
          <w:tab w:val="right" w:pos="10080"/>
        </w:tabs>
        <w:jc w:val="center"/>
        <w:rPr>
          <w:sz w:val="28"/>
          <w:szCs w:val="28"/>
        </w:rPr>
      </w:pPr>
    </w:p>
    <w:p w:rsidR="00D2710D" w:rsidRDefault="003B6DC5" w:rsidP="00D2710D">
      <w:pPr>
        <w:jc w:val="center"/>
      </w:pPr>
      <w:r>
        <w:rPr>
          <w:noProof/>
        </w:rPr>
        <w:drawing>
          <wp:inline distT="0" distB="0" distL="0" distR="0">
            <wp:extent cx="2278380" cy="148590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78380" cy="1485900"/>
                    </a:xfrm>
                    <a:prstGeom prst="rect">
                      <a:avLst/>
                    </a:prstGeom>
                    <a:noFill/>
                    <a:ln w="9525">
                      <a:noFill/>
                      <a:miter lim="800000"/>
                      <a:headEnd/>
                      <a:tailEnd/>
                    </a:ln>
                  </pic:spPr>
                </pic:pic>
              </a:graphicData>
            </a:graphic>
          </wp:inline>
        </w:drawing>
      </w:r>
    </w:p>
    <w:p w:rsidR="00D2710D" w:rsidRDefault="00D2710D" w:rsidP="00D2710D">
      <w:pPr>
        <w:jc w:val="center"/>
      </w:pPr>
    </w:p>
    <w:p w:rsidR="00D2710D" w:rsidRPr="00E210D2" w:rsidRDefault="00D2710D" w:rsidP="00D2710D">
      <w:pPr>
        <w:spacing w:after="60"/>
        <w:jc w:val="center"/>
        <w:outlineLvl w:val="0"/>
        <w:rPr>
          <w:b/>
          <w:sz w:val="28"/>
        </w:rPr>
      </w:pPr>
      <w:r w:rsidRPr="00E210D2">
        <w:rPr>
          <w:b/>
          <w:sz w:val="28"/>
          <w:u w:val="single"/>
        </w:rPr>
        <w:t>Permitting Authority:</w:t>
      </w:r>
    </w:p>
    <w:p w:rsidR="00D2710D" w:rsidRDefault="00D2710D" w:rsidP="00D2710D">
      <w:pPr>
        <w:spacing w:before="60"/>
        <w:jc w:val="center"/>
        <w:rPr>
          <w:sz w:val="28"/>
        </w:rPr>
      </w:pPr>
      <w:r>
        <w:rPr>
          <w:sz w:val="28"/>
        </w:rPr>
        <w:t xml:space="preserve">State of </w:t>
      </w:r>
      <w:smartTag w:uri="urn:schemas-microsoft-com:office:smarttags" w:element="place">
        <w:smartTag w:uri="urn:schemas-microsoft-com:office:smarttags" w:element="State">
          <w:r>
            <w:rPr>
              <w:sz w:val="28"/>
            </w:rPr>
            <w:t>Florida</w:t>
          </w:r>
        </w:smartTag>
      </w:smartTag>
    </w:p>
    <w:p w:rsidR="00D2710D" w:rsidRDefault="00D2710D" w:rsidP="00D2710D">
      <w:pPr>
        <w:jc w:val="center"/>
        <w:rPr>
          <w:sz w:val="28"/>
        </w:rPr>
      </w:pPr>
      <w:r>
        <w:rPr>
          <w:sz w:val="28"/>
        </w:rPr>
        <w:t>Department of Environmental Protection</w:t>
      </w:r>
    </w:p>
    <w:p w:rsidR="00D2710D" w:rsidRDefault="00D2710D" w:rsidP="00D2710D">
      <w:pPr>
        <w:jc w:val="center"/>
        <w:rPr>
          <w:sz w:val="28"/>
        </w:rPr>
      </w:pPr>
      <w:r>
        <w:rPr>
          <w:sz w:val="28"/>
        </w:rPr>
        <w:t>Division of Air Resource Management</w:t>
      </w:r>
    </w:p>
    <w:p w:rsidR="00D2710D" w:rsidRDefault="003B6DC5" w:rsidP="00D2710D">
      <w:pPr>
        <w:jc w:val="center"/>
        <w:rPr>
          <w:sz w:val="28"/>
        </w:rPr>
      </w:pPr>
      <w:r>
        <w:rPr>
          <w:sz w:val="28"/>
        </w:rPr>
        <w:t>Office of Permitting and Compliance</w:t>
      </w:r>
    </w:p>
    <w:p w:rsidR="00D2710D" w:rsidRDefault="00D2710D" w:rsidP="00D2710D">
      <w:pPr>
        <w:jc w:val="center"/>
        <w:rPr>
          <w:sz w:val="28"/>
        </w:rPr>
      </w:pPr>
      <w:r>
        <w:rPr>
          <w:sz w:val="28"/>
        </w:rPr>
        <w:t>2600 Blair Stone Road</w:t>
      </w:r>
    </w:p>
    <w:p w:rsidR="00D2710D" w:rsidRDefault="00D2710D" w:rsidP="00D2710D">
      <w:pPr>
        <w:jc w:val="center"/>
        <w:rPr>
          <w:sz w:val="28"/>
        </w:rPr>
      </w:pPr>
      <w:r>
        <w:rPr>
          <w:sz w:val="28"/>
        </w:rPr>
        <w:t>Mail Station #5505</w:t>
      </w:r>
    </w:p>
    <w:p w:rsidR="00D2710D" w:rsidRDefault="00D2710D" w:rsidP="00D2710D">
      <w:pPr>
        <w:spacing w:after="120"/>
        <w:jc w:val="center"/>
        <w:rPr>
          <w:sz w:val="28"/>
        </w:rPr>
      </w:pPr>
      <w:smartTag w:uri="urn:schemas-microsoft-com:office:smarttags" w:element="place">
        <w:smartTag w:uri="urn:schemas-microsoft-com:office:smarttags" w:element="City">
          <w:r>
            <w:rPr>
              <w:sz w:val="28"/>
            </w:rPr>
            <w:t>Tallahassee</w:t>
          </w:r>
        </w:smartTag>
        <w:r>
          <w:rPr>
            <w:sz w:val="28"/>
          </w:rPr>
          <w:t xml:space="preserve">, </w:t>
        </w:r>
        <w:smartTag w:uri="urn:schemas-microsoft-com:office:smarttags" w:element="State">
          <w:r>
            <w:rPr>
              <w:sz w:val="28"/>
            </w:rPr>
            <w:t>Florida</w:t>
          </w:r>
        </w:smartTag>
        <w:r>
          <w:rPr>
            <w:sz w:val="28"/>
          </w:rPr>
          <w:t xml:space="preserve">  </w:t>
        </w:r>
        <w:smartTag w:uri="urn:schemas-microsoft-com:office:smarttags" w:element="PostalCode">
          <w:r>
            <w:rPr>
              <w:sz w:val="28"/>
            </w:rPr>
            <w:t>32399-2400</w:t>
          </w:r>
        </w:smartTag>
      </w:smartTag>
    </w:p>
    <w:p w:rsidR="00D2710D" w:rsidRPr="00CB4A91" w:rsidRDefault="00D2710D" w:rsidP="00D2710D">
      <w:pPr>
        <w:jc w:val="center"/>
        <w:outlineLvl w:val="0"/>
        <w:rPr>
          <w:sz w:val="28"/>
        </w:rPr>
      </w:pPr>
      <w:r w:rsidRPr="00CB4A91">
        <w:rPr>
          <w:sz w:val="28"/>
        </w:rPr>
        <w:t xml:space="preserve">Telephone:  (850) </w:t>
      </w:r>
      <w:r w:rsidR="00E570B4">
        <w:rPr>
          <w:sz w:val="28"/>
        </w:rPr>
        <w:t>717-9000</w:t>
      </w:r>
    </w:p>
    <w:p w:rsidR="00D2710D" w:rsidRDefault="00E570B4" w:rsidP="00D2710D">
      <w:pPr>
        <w:jc w:val="center"/>
        <w:rPr>
          <w:sz w:val="28"/>
        </w:rPr>
      </w:pPr>
      <w:r>
        <w:rPr>
          <w:sz w:val="28"/>
        </w:rPr>
        <w:t>Fax:  (850) 717-9097</w:t>
      </w:r>
    </w:p>
    <w:p w:rsidR="00D2710D" w:rsidRDefault="00D2710D" w:rsidP="00D2710D"/>
    <w:p w:rsidR="00D2710D" w:rsidRPr="002E5AA6" w:rsidRDefault="00D2710D" w:rsidP="00D2710D">
      <w:pPr>
        <w:spacing w:after="60"/>
        <w:jc w:val="center"/>
        <w:outlineLvl w:val="0"/>
        <w:rPr>
          <w:b/>
          <w:sz w:val="28"/>
          <w:szCs w:val="28"/>
        </w:rPr>
      </w:pPr>
      <w:r w:rsidRPr="002E5AA6">
        <w:rPr>
          <w:b/>
          <w:sz w:val="28"/>
          <w:szCs w:val="28"/>
          <w:u w:val="single"/>
        </w:rPr>
        <w:t>Compliance Authority</w:t>
      </w:r>
      <w:r w:rsidRPr="002E5AA6">
        <w:rPr>
          <w:b/>
          <w:sz w:val="28"/>
          <w:szCs w:val="28"/>
        </w:rPr>
        <w:t>:</w:t>
      </w:r>
    </w:p>
    <w:p w:rsidR="00F6690F" w:rsidRPr="00F6690F" w:rsidRDefault="00F6690F" w:rsidP="00F6690F">
      <w:pPr>
        <w:spacing w:before="60"/>
        <w:jc w:val="center"/>
        <w:rPr>
          <w:sz w:val="28"/>
          <w:szCs w:val="28"/>
        </w:rPr>
      </w:pPr>
      <w:r w:rsidRPr="00F6690F">
        <w:rPr>
          <w:sz w:val="28"/>
          <w:szCs w:val="28"/>
        </w:rPr>
        <w:t>State of Florida</w:t>
      </w:r>
    </w:p>
    <w:p w:rsidR="00F6690F" w:rsidRPr="00F6690F" w:rsidRDefault="00F6690F" w:rsidP="00F6690F">
      <w:pPr>
        <w:jc w:val="center"/>
        <w:rPr>
          <w:sz w:val="28"/>
          <w:szCs w:val="28"/>
        </w:rPr>
      </w:pPr>
      <w:r w:rsidRPr="00F6690F">
        <w:rPr>
          <w:sz w:val="28"/>
          <w:szCs w:val="28"/>
        </w:rPr>
        <w:t>Department of Environmental Protection</w:t>
      </w:r>
    </w:p>
    <w:p w:rsidR="00F6690F" w:rsidRPr="00F6690F" w:rsidRDefault="00F6690F" w:rsidP="00F6690F">
      <w:pPr>
        <w:spacing w:after="120"/>
        <w:jc w:val="center"/>
        <w:rPr>
          <w:sz w:val="28"/>
          <w:szCs w:val="28"/>
        </w:rPr>
      </w:pPr>
      <w:r w:rsidRPr="00F6690F">
        <w:rPr>
          <w:sz w:val="28"/>
          <w:szCs w:val="28"/>
        </w:rPr>
        <w:t>Air Resource Management, South District</w:t>
      </w:r>
    </w:p>
    <w:p w:rsidR="00F6690F" w:rsidRPr="00F6690F" w:rsidRDefault="00F6690F" w:rsidP="00F6690F">
      <w:pPr>
        <w:spacing w:before="120"/>
        <w:jc w:val="center"/>
        <w:rPr>
          <w:sz w:val="28"/>
          <w:szCs w:val="28"/>
        </w:rPr>
      </w:pPr>
      <w:r w:rsidRPr="00F6690F">
        <w:rPr>
          <w:sz w:val="28"/>
          <w:szCs w:val="28"/>
        </w:rPr>
        <w:t>2295 Victoria Avenue, Suite 36</w:t>
      </w:r>
      <w:r w:rsidR="001741D7">
        <w:rPr>
          <w:sz w:val="28"/>
          <w:szCs w:val="28"/>
        </w:rPr>
        <w:t>4</w:t>
      </w:r>
    </w:p>
    <w:p w:rsidR="00F6690F" w:rsidRPr="00F6690F" w:rsidRDefault="00F6690F" w:rsidP="00F6690F">
      <w:pPr>
        <w:jc w:val="center"/>
        <w:rPr>
          <w:sz w:val="28"/>
          <w:szCs w:val="28"/>
        </w:rPr>
      </w:pPr>
      <w:r w:rsidRPr="00F6690F">
        <w:rPr>
          <w:sz w:val="28"/>
          <w:szCs w:val="28"/>
        </w:rPr>
        <w:t>P.O. Box 2459</w:t>
      </w:r>
    </w:p>
    <w:p w:rsidR="00F6690F" w:rsidRPr="00F6690F" w:rsidRDefault="00F6690F" w:rsidP="00F6690F">
      <w:pPr>
        <w:spacing w:after="120"/>
        <w:jc w:val="center"/>
        <w:rPr>
          <w:sz w:val="28"/>
          <w:szCs w:val="28"/>
        </w:rPr>
      </w:pPr>
      <w:r w:rsidRPr="00F6690F">
        <w:rPr>
          <w:sz w:val="28"/>
          <w:szCs w:val="28"/>
        </w:rPr>
        <w:t>Fort Myers, Florida  33902</w:t>
      </w:r>
    </w:p>
    <w:p w:rsidR="00F6690F" w:rsidRPr="00F6690F" w:rsidRDefault="00F6690F" w:rsidP="00F6690F">
      <w:pPr>
        <w:jc w:val="center"/>
        <w:outlineLvl w:val="0"/>
        <w:rPr>
          <w:sz w:val="28"/>
          <w:szCs w:val="28"/>
        </w:rPr>
      </w:pPr>
      <w:r w:rsidRPr="00F6690F">
        <w:rPr>
          <w:sz w:val="28"/>
          <w:szCs w:val="28"/>
        </w:rPr>
        <w:t>Telephone:  (239) 344-5600</w:t>
      </w:r>
    </w:p>
    <w:p w:rsidR="00F6690F" w:rsidRPr="00F6690F" w:rsidRDefault="00F6690F" w:rsidP="00F6690F">
      <w:pPr>
        <w:jc w:val="center"/>
        <w:rPr>
          <w:sz w:val="28"/>
          <w:szCs w:val="28"/>
        </w:rPr>
      </w:pPr>
      <w:r w:rsidRPr="00F6690F">
        <w:rPr>
          <w:sz w:val="28"/>
          <w:szCs w:val="28"/>
        </w:rPr>
        <w:t>Fax:  (850) 412-0590</w:t>
      </w:r>
    </w:p>
    <w:p w:rsidR="006910A9" w:rsidRDefault="006910A9" w:rsidP="00F6690F">
      <w:pPr>
        <w:pStyle w:val="TOC1"/>
        <w:rPr>
          <w:sz w:val="32"/>
          <w:u w:val="single"/>
        </w:rPr>
        <w:sectPr w:rsidR="006910A9" w:rsidSect="00E85FE4">
          <w:headerReference w:type="even" r:id="rId9"/>
          <w:headerReference w:type="default" r:id="rId10"/>
          <w:footerReference w:type="even" r:id="rId11"/>
          <w:footerReference w:type="default" r:id="rId12"/>
          <w:headerReference w:type="first" r:id="rId13"/>
          <w:footerReference w:type="first" r:id="rId14"/>
          <w:pgSz w:w="12240" w:h="15840" w:code="1"/>
          <w:pgMar w:top="1080" w:right="1152" w:bottom="720" w:left="1152" w:header="630" w:footer="720" w:gutter="0"/>
          <w:paperSrc w:first="15" w:other="15"/>
          <w:pgNumType w:start="1"/>
          <w:cols w:space="720"/>
          <w:titlePg/>
        </w:sectPr>
      </w:pPr>
    </w:p>
    <w:p w:rsidR="006910A9" w:rsidRDefault="006910A9" w:rsidP="006910A9">
      <w:pPr>
        <w:pStyle w:val="TOC1"/>
        <w:jc w:val="center"/>
        <w:rPr>
          <w:sz w:val="32"/>
          <w:u w:val="single"/>
        </w:rPr>
      </w:pPr>
      <w:r>
        <w:rPr>
          <w:sz w:val="32"/>
          <w:u w:val="single"/>
        </w:rPr>
        <w:lastRenderedPageBreak/>
        <w:t xml:space="preserve">Title V Air Operation Permit </w:t>
      </w:r>
      <w:r w:rsidR="003B6DC5" w:rsidRPr="0055403F">
        <w:rPr>
          <w:sz w:val="32"/>
          <w:u w:val="single"/>
        </w:rPr>
        <w:t>Revision</w:t>
      </w:r>
    </w:p>
    <w:p w:rsidR="006910A9" w:rsidRDefault="006910A9" w:rsidP="006910A9">
      <w:pPr>
        <w:jc w:val="center"/>
      </w:pPr>
      <w:r w:rsidRPr="00D82ABF">
        <w:t>Permit No.</w:t>
      </w:r>
      <w:r>
        <w:t xml:space="preserve"> </w:t>
      </w:r>
      <w:r w:rsidR="0055403F">
        <w:t>0710133-016</w:t>
      </w:r>
      <w:r w:rsidR="00D2710D">
        <w:t>-</w:t>
      </w:r>
      <w:r>
        <w:t>AV</w:t>
      </w:r>
    </w:p>
    <w:p w:rsidR="00307226" w:rsidRDefault="00307226" w:rsidP="006910A9">
      <w:pPr>
        <w:jc w:val="center"/>
      </w:pPr>
    </w:p>
    <w:p w:rsidR="006910A9" w:rsidRDefault="006910A9" w:rsidP="006910A9">
      <w:pPr>
        <w:jc w:val="center"/>
      </w:pPr>
      <w:r>
        <w:rPr>
          <w:b/>
          <w:u w:val="single"/>
        </w:rPr>
        <w:t>Table of Contents</w:t>
      </w:r>
    </w:p>
    <w:p w:rsidR="006910A9" w:rsidRDefault="006910A9" w:rsidP="000C1108">
      <w:pPr>
        <w:tabs>
          <w:tab w:val="left" w:pos="-1440"/>
          <w:tab w:val="left" w:pos="-720"/>
          <w:tab w:val="right" w:pos="10080"/>
        </w:tabs>
        <w:suppressAutoHyphens/>
        <w:rPr>
          <w:b/>
          <w:u w:val="single"/>
        </w:rPr>
      </w:pPr>
      <w:r>
        <w:rPr>
          <w:b/>
          <w:u w:val="single"/>
        </w:rPr>
        <w:t>Section</w:t>
      </w:r>
      <w:r w:rsidRPr="00E964E6">
        <w:rPr>
          <w:b/>
        </w:rPr>
        <w:tab/>
      </w:r>
      <w:r>
        <w:rPr>
          <w:b/>
          <w:u w:val="single"/>
        </w:rPr>
        <w:t>Page Number</w:t>
      </w:r>
    </w:p>
    <w:p w:rsidR="00AD07D0" w:rsidRDefault="00AD07D0" w:rsidP="00AD07D0">
      <w:pPr>
        <w:tabs>
          <w:tab w:val="left" w:pos="360"/>
          <w:tab w:val="left" w:pos="720"/>
          <w:tab w:val="left" w:pos="1080"/>
          <w:tab w:val="left" w:pos="1440"/>
          <w:tab w:val="right" w:leader="dot" w:pos="10080"/>
        </w:tabs>
      </w:pPr>
    </w:p>
    <w:p w:rsidR="004A6812" w:rsidRDefault="004A6812" w:rsidP="004A6812">
      <w:pPr>
        <w:tabs>
          <w:tab w:val="left" w:pos="360"/>
          <w:tab w:val="right" w:leader="dot" w:pos="10080"/>
        </w:tabs>
      </w:pPr>
      <w:r>
        <w:t xml:space="preserve">Placard Page </w:t>
      </w:r>
      <w:r>
        <w:tab/>
        <w:t xml:space="preserve"> 1</w:t>
      </w:r>
    </w:p>
    <w:p w:rsidR="004A6812" w:rsidRDefault="004A6812" w:rsidP="004A6812">
      <w:pPr>
        <w:tabs>
          <w:tab w:val="left" w:pos="360"/>
          <w:tab w:val="right" w:leader="dot" w:pos="10080"/>
        </w:tabs>
      </w:pPr>
    </w:p>
    <w:p w:rsidR="00AD07D0" w:rsidRDefault="00AD07D0" w:rsidP="00AD07D0">
      <w:pPr>
        <w:tabs>
          <w:tab w:val="left" w:pos="360"/>
          <w:tab w:val="left" w:pos="720"/>
          <w:tab w:val="left" w:pos="1080"/>
          <w:tab w:val="left" w:pos="1440"/>
          <w:tab w:val="right" w:leader="dot" w:pos="10080"/>
        </w:tabs>
      </w:pPr>
      <w:r>
        <w:t>I.</w:t>
      </w:r>
      <w:r>
        <w:tab/>
        <w:t>Facility Information.</w:t>
      </w:r>
    </w:p>
    <w:p w:rsidR="00AD07D0" w:rsidRDefault="00AD07D0" w:rsidP="00AD07D0">
      <w:pPr>
        <w:tabs>
          <w:tab w:val="left" w:pos="360"/>
          <w:tab w:val="left" w:pos="720"/>
          <w:tab w:val="left" w:pos="1080"/>
          <w:tab w:val="left" w:pos="1440"/>
          <w:tab w:val="right" w:leader="dot" w:pos="10080"/>
        </w:tabs>
      </w:pPr>
      <w:r>
        <w:tab/>
        <w:t>A.</w:t>
      </w:r>
      <w:r>
        <w:tab/>
        <w:t xml:space="preserve">Facility Description. </w:t>
      </w:r>
      <w:r>
        <w:tab/>
        <w:t xml:space="preserve"> 2</w:t>
      </w:r>
    </w:p>
    <w:p w:rsidR="00AD07D0" w:rsidRDefault="00AD07D0" w:rsidP="00AD07D0">
      <w:pPr>
        <w:tabs>
          <w:tab w:val="left" w:pos="360"/>
          <w:tab w:val="left" w:pos="720"/>
          <w:tab w:val="left" w:pos="1080"/>
          <w:tab w:val="left" w:pos="1440"/>
          <w:tab w:val="right" w:leader="dot" w:pos="10080"/>
        </w:tabs>
      </w:pPr>
      <w:r>
        <w:tab/>
        <w:t>B.</w:t>
      </w:r>
      <w:r>
        <w:tab/>
      </w:r>
      <w:r w:rsidRPr="00A74727">
        <w:t xml:space="preserve">Summary </w:t>
      </w:r>
      <w:r w:rsidR="000A0A5C">
        <w:t>of Emissions Unit</w:t>
      </w:r>
      <w:r w:rsidRPr="00A74727">
        <w:t>s.</w:t>
      </w:r>
      <w:r>
        <w:t xml:space="preserve"> </w:t>
      </w:r>
      <w:r>
        <w:tab/>
        <w:t xml:space="preserve"> 2</w:t>
      </w:r>
    </w:p>
    <w:p w:rsidR="00AD07D0" w:rsidRDefault="00AD07D0" w:rsidP="00AD07D0">
      <w:pPr>
        <w:tabs>
          <w:tab w:val="left" w:pos="360"/>
          <w:tab w:val="left" w:pos="720"/>
          <w:tab w:val="left" w:pos="1080"/>
          <w:tab w:val="left" w:pos="1440"/>
          <w:tab w:val="right" w:leader="dot" w:pos="10080"/>
        </w:tabs>
      </w:pPr>
      <w:r>
        <w:tab/>
        <w:t>C.</w:t>
      </w:r>
      <w:r>
        <w:tab/>
        <w:t>Applicable Regulations.</w:t>
      </w:r>
      <w:r w:rsidR="00D91394">
        <w:t xml:space="preserve"> </w:t>
      </w:r>
      <w:r>
        <w:tab/>
        <w:t xml:space="preserve"> </w:t>
      </w:r>
      <w:r w:rsidR="00BB24CC">
        <w:t>2</w:t>
      </w:r>
    </w:p>
    <w:p w:rsidR="000A0A5C" w:rsidRDefault="000A0A5C" w:rsidP="00AD07D0">
      <w:pPr>
        <w:tabs>
          <w:tab w:val="left" w:pos="360"/>
          <w:tab w:val="left" w:pos="720"/>
          <w:tab w:val="left" w:pos="1080"/>
          <w:tab w:val="left" w:pos="1440"/>
          <w:tab w:val="right" w:leader="dot" w:pos="10080"/>
        </w:tabs>
      </w:pPr>
    </w:p>
    <w:p w:rsidR="00AD07D0" w:rsidRDefault="00AD07D0" w:rsidP="00AD07D0">
      <w:pPr>
        <w:tabs>
          <w:tab w:val="left" w:pos="360"/>
          <w:tab w:val="left" w:pos="720"/>
          <w:tab w:val="left" w:pos="1080"/>
          <w:tab w:val="left" w:pos="1440"/>
          <w:tab w:val="right" w:leader="dot" w:pos="10080"/>
        </w:tabs>
      </w:pPr>
      <w:r>
        <w:t>II.</w:t>
      </w:r>
      <w:r>
        <w:tab/>
        <w:t xml:space="preserve">Facility-wide Conditions. </w:t>
      </w:r>
      <w:r>
        <w:tab/>
        <w:t xml:space="preserve"> </w:t>
      </w:r>
      <w:r w:rsidR="001741D7">
        <w:t>4</w:t>
      </w:r>
    </w:p>
    <w:p w:rsidR="005F79CF" w:rsidRDefault="005F79CF" w:rsidP="00AD07D0">
      <w:pPr>
        <w:tabs>
          <w:tab w:val="left" w:pos="360"/>
          <w:tab w:val="left" w:pos="720"/>
          <w:tab w:val="left" w:pos="1080"/>
          <w:tab w:val="left" w:pos="1440"/>
          <w:tab w:val="right" w:leader="dot" w:pos="10080"/>
        </w:tabs>
      </w:pPr>
    </w:p>
    <w:p w:rsidR="005F79CF" w:rsidRDefault="005F79CF" w:rsidP="00AD07D0">
      <w:pPr>
        <w:tabs>
          <w:tab w:val="left" w:pos="360"/>
          <w:tab w:val="left" w:pos="720"/>
          <w:tab w:val="left" w:pos="1080"/>
          <w:tab w:val="left" w:pos="1440"/>
          <w:tab w:val="right" w:leader="dot" w:pos="10080"/>
        </w:tabs>
      </w:pPr>
      <w:r>
        <w:t>III.</w:t>
      </w:r>
      <w:r>
        <w:tab/>
        <w:t>Emissions Units and Conditions.</w:t>
      </w:r>
    </w:p>
    <w:p w:rsidR="005F79CF" w:rsidRDefault="005F79CF" w:rsidP="00AD07D0">
      <w:pPr>
        <w:tabs>
          <w:tab w:val="left" w:pos="360"/>
          <w:tab w:val="left" w:pos="720"/>
          <w:tab w:val="left" w:pos="1080"/>
          <w:tab w:val="left" w:pos="1440"/>
          <w:tab w:val="right" w:leader="dot" w:pos="10080"/>
        </w:tabs>
      </w:pPr>
      <w:r>
        <w:tab/>
        <w:t>A.</w:t>
      </w:r>
      <w:r>
        <w:tab/>
      </w:r>
      <w:r w:rsidR="00751228">
        <w:t>Landfill</w:t>
      </w:r>
      <w:r>
        <w:t xml:space="preserve">. </w:t>
      </w:r>
      <w:r>
        <w:tab/>
        <w:t xml:space="preserve"> </w:t>
      </w:r>
      <w:r w:rsidR="001741D7">
        <w:t>7</w:t>
      </w:r>
    </w:p>
    <w:p w:rsidR="005F79CF" w:rsidRDefault="005F79CF" w:rsidP="00AD07D0">
      <w:pPr>
        <w:tabs>
          <w:tab w:val="left" w:pos="360"/>
          <w:tab w:val="left" w:pos="720"/>
          <w:tab w:val="left" w:pos="1080"/>
          <w:tab w:val="left" w:pos="1440"/>
          <w:tab w:val="right" w:leader="dot" w:pos="10080"/>
        </w:tabs>
      </w:pPr>
      <w:r>
        <w:tab/>
        <w:t>B.</w:t>
      </w:r>
      <w:r>
        <w:tab/>
      </w:r>
      <w:r w:rsidR="00751228">
        <w:t>Flare</w:t>
      </w:r>
      <w:r>
        <w:t xml:space="preserve">. </w:t>
      </w:r>
      <w:r w:rsidR="00751228">
        <w:tab/>
      </w:r>
      <w:r>
        <w:tab/>
        <w:t xml:space="preserve"> </w:t>
      </w:r>
      <w:r w:rsidR="001741D7">
        <w:t>9</w:t>
      </w:r>
    </w:p>
    <w:p w:rsidR="00533828" w:rsidRDefault="00533828" w:rsidP="00AD07D0">
      <w:pPr>
        <w:tabs>
          <w:tab w:val="left" w:pos="360"/>
          <w:tab w:val="left" w:pos="720"/>
          <w:tab w:val="left" w:pos="1080"/>
          <w:tab w:val="left" w:pos="1440"/>
          <w:tab w:val="right" w:leader="dot" w:pos="10080"/>
        </w:tabs>
      </w:pPr>
    </w:p>
    <w:p w:rsidR="005F79CF" w:rsidRDefault="0055403F" w:rsidP="00AD07D0">
      <w:pPr>
        <w:tabs>
          <w:tab w:val="left" w:pos="360"/>
          <w:tab w:val="left" w:pos="720"/>
          <w:tab w:val="left" w:pos="1080"/>
          <w:tab w:val="left" w:pos="1440"/>
          <w:tab w:val="right" w:leader="dot" w:pos="10080"/>
        </w:tabs>
      </w:pPr>
      <w:r w:rsidRPr="0055403F">
        <w:t>I</w:t>
      </w:r>
      <w:r w:rsidR="005F79CF" w:rsidRPr="0055403F">
        <w:t>V.</w:t>
      </w:r>
      <w:r w:rsidR="005F79CF">
        <w:tab/>
      </w:r>
      <w:r w:rsidR="004642C4">
        <w:t>Appendices</w:t>
      </w:r>
      <w:r w:rsidR="005F79CF">
        <w:t xml:space="preserve">. </w:t>
      </w:r>
      <w:r w:rsidR="005F79CF">
        <w:tab/>
        <w:t xml:space="preserve"> </w:t>
      </w:r>
      <w:r w:rsidR="001741D7">
        <w:t>12</w:t>
      </w:r>
    </w:p>
    <w:p w:rsidR="002613FF" w:rsidRDefault="002613FF" w:rsidP="002613FF">
      <w:pPr>
        <w:tabs>
          <w:tab w:val="left" w:pos="360"/>
          <w:tab w:val="left" w:pos="720"/>
          <w:tab w:val="left" w:pos="1080"/>
          <w:tab w:val="left" w:pos="1440"/>
          <w:tab w:val="right" w:leader="dot" w:pos="10080"/>
        </w:tabs>
        <w:jc w:val="both"/>
      </w:pPr>
      <w:r>
        <w:tab/>
        <w:t>Appendix A, Glossary.</w:t>
      </w:r>
    </w:p>
    <w:p w:rsidR="002613FF" w:rsidRPr="00075B34" w:rsidRDefault="002613FF" w:rsidP="002613FF">
      <w:pPr>
        <w:tabs>
          <w:tab w:val="left" w:pos="360"/>
          <w:tab w:val="left" w:pos="720"/>
          <w:tab w:val="left" w:pos="1080"/>
          <w:tab w:val="left" w:pos="1440"/>
          <w:tab w:val="right" w:leader="dot" w:pos="10080"/>
        </w:tabs>
        <w:jc w:val="both"/>
      </w:pPr>
      <w:r>
        <w:tab/>
      </w:r>
      <w:r w:rsidRPr="00075B34">
        <w:t>Appendix I, List of Insignificant Emissions Units and/or Activities.</w:t>
      </w:r>
    </w:p>
    <w:p w:rsidR="002613FF" w:rsidRDefault="002613FF" w:rsidP="002613FF">
      <w:pPr>
        <w:tabs>
          <w:tab w:val="left" w:pos="360"/>
          <w:tab w:val="left" w:pos="720"/>
          <w:tab w:val="left" w:pos="1080"/>
          <w:tab w:val="left" w:pos="1440"/>
          <w:tab w:val="right" w:leader="dot" w:pos="10080"/>
        </w:tabs>
        <w:jc w:val="both"/>
      </w:pPr>
      <w:r w:rsidRPr="00F9726D">
        <w:tab/>
      </w:r>
      <w:r>
        <w:t>Appendix RR, Facility-wide Reporting Requirements.</w:t>
      </w:r>
    </w:p>
    <w:p w:rsidR="002613FF" w:rsidRDefault="002613FF" w:rsidP="002613FF">
      <w:pPr>
        <w:tabs>
          <w:tab w:val="left" w:pos="360"/>
          <w:tab w:val="left" w:pos="720"/>
          <w:tab w:val="left" w:pos="1080"/>
          <w:tab w:val="left" w:pos="1440"/>
          <w:tab w:val="right" w:leader="dot" w:pos="10080"/>
        </w:tabs>
        <w:jc w:val="both"/>
      </w:pPr>
      <w:r>
        <w:tab/>
        <w:t xml:space="preserve">Appendix TR, </w:t>
      </w:r>
      <w:bookmarkStart w:id="0" w:name="OLE_LINK1"/>
      <w:bookmarkStart w:id="1" w:name="OLE_LINK2"/>
      <w:r>
        <w:t>Facility-wide Testing Requirements.</w:t>
      </w:r>
      <w:bookmarkEnd w:id="0"/>
      <w:bookmarkEnd w:id="1"/>
    </w:p>
    <w:p w:rsidR="002613FF" w:rsidRDefault="002613FF" w:rsidP="002613FF">
      <w:pPr>
        <w:tabs>
          <w:tab w:val="left" w:pos="360"/>
          <w:tab w:val="left" w:pos="720"/>
          <w:tab w:val="left" w:pos="1080"/>
          <w:tab w:val="left" w:pos="1440"/>
          <w:tab w:val="right" w:leader="dot" w:pos="10080"/>
        </w:tabs>
        <w:jc w:val="both"/>
      </w:pPr>
      <w:r>
        <w:tab/>
        <w:t>Appendix TV, Title V General Conditions.</w:t>
      </w:r>
    </w:p>
    <w:p w:rsidR="003369AD" w:rsidRPr="003369AD" w:rsidRDefault="003369AD" w:rsidP="003369AD">
      <w:pPr>
        <w:tabs>
          <w:tab w:val="left" w:pos="360"/>
          <w:tab w:val="left" w:pos="720"/>
          <w:tab w:val="left" w:pos="1080"/>
          <w:tab w:val="left" w:pos="1440"/>
          <w:tab w:val="right" w:leader="dot" w:pos="10080"/>
        </w:tabs>
        <w:jc w:val="both"/>
        <w:rPr>
          <w:strike/>
        </w:rPr>
      </w:pPr>
      <w:r w:rsidRPr="003369AD">
        <w:rPr>
          <w:strike/>
        </w:rPr>
        <w:tab/>
      </w:r>
      <w:r w:rsidRPr="003369AD">
        <w:rPr>
          <w:strike/>
          <w:highlight w:val="yellow"/>
        </w:rPr>
        <w:t>Appendix NESHAP, Subpart A – General Provisions.</w:t>
      </w:r>
    </w:p>
    <w:p w:rsidR="003369AD" w:rsidRDefault="003369AD" w:rsidP="003369AD">
      <w:pPr>
        <w:tabs>
          <w:tab w:val="left" w:pos="360"/>
          <w:tab w:val="left" w:pos="720"/>
          <w:tab w:val="left" w:pos="1080"/>
          <w:tab w:val="left" w:pos="1440"/>
          <w:tab w:val="right" w:leader="dot" w:pos="10080"/>
        </w:tabs>
        <w:jc w:val="both"/>
      </w:pPr>
      <w:r>
        <w:tab/>
      </w:r>
      <w:r w:rsidRPr="00782D35">
        <w:t xml:space="preserve">Appendix NESHAP, </w:t>
      </w:r>
      <w:r>
        <w:t xml:space="preserve">Subpart </w:t>
      </w:r>
      <w:r w:rsidRPr="00782D35">
        <w:t>M – National Emission Standards for Asbestos</w:t>
      </w:r>
      <w:r>
        <w:t>.</w:t>
      </w:r>
    </w:p>
    <w:p w:rsidR="003369AD" w:rsidRPr="003369AD" w:rsidRDefault="003369AD" w:rsidP="003369AD">
      <w:pPr>
        <w:tabs>
          <w:tab w:val="left" w:pos="360"/>
          <w:tab w:val="left" w:pos="720"/>
          <w:tab w:val="left" w:pos="1080"/>
          <w:tab w:val="left" w:pos="1440"/>
          <w:tab w:val="right" w:leader="dot" w:pos="10080"/>
        </w:tabs>
        <w:ind w:left="547" w:hanging="547"/>
        <w:jc w:val="both"/>
        <w:rPr>
          <w:strike/>
          <w:highlight w:val="yellow"/>
        </w:rPr>
      </w:pPr>
      <w:r w:rsidRPr="003369AD">
        <w:rPr>
          <w:strike/>
        </w:rPr>
        <w:tab/>
      </w:r>
      <w:r w:rsidRPr="003369AD">
        <w:rPr>
          <w:strike/>
          <w:highlight w:val="yellow"/>
        </w:rPr>
        <w:t xml:space="preserve">Appendix NESHAP, Subpart AAAA – National Emission Standards for Hazardous Air Pollutants: Municipal </w:t>
      </w:r>
    </w:p>
    <w:p w:rsidR="003369AD" w:rsidRPr="003369AD" w:rsidRDefault="003369AD" w:rsidP="003369AD">
      <w:pPr>
        <w:tabs>
          <w:tab w:val="left" w:pos="360"/>
          <w:tab w:val="left" w:pos="720"/>
          <w:tab w:val="left" w:pos="1080"/>
          <w:tab w:val="left" w:pos="1440"/>
          <w:tab w:val="right" w:leader="dot" w:pos="10080"/>
        </w:tabs>
        <w:ind w:left="547"/>
        <w:jc w:val="both"/>
        <w:rPr>
          <w:strike/>
        </w:rPr>
      </w:pPr>
      <w:r w:rsidRPr="003369AD">
        <w:rPr>
          <w:strike/>
          <w:highlight w:val="yellow"/>
        </w:rPr>
        <w:t>Solid Waste Landfills.</w:t>
      </w:r>
    </w:p>
    <w:p w:rsidR="003369AD" w:rsidRPr="003369AD" w:rsidRDefault="003369AD" w:rsidP="003369AD">
      <w:pPr>
        <w:tabs>
          <w:tab w:val="left" w:pos="360"/>
          <w:tab w:val="left" w:pos="720"/>
          <w:tab w:val="left" w:pos="1080"/>
          <w:tab w:val="left" w:pos="1440"/>
          <w:tab w:val="right" w:leader="dot" w:pos="10080"/>
        </w:tabs>
        <w:jc w:val="both"/>
        <w:rPr>
          <w:strike/>
          <w:highlight w:val="yellow"/>
        </w:rPr>
      </w:pPr>
      <w:r w:rsidRPr="003369AD">
        <w:rPr>
          <w:strike/>
        </w:rPr>
        <w:tab/>
      </w:r>
      <w:r w:rsidRPr="003369AD">
        <w:rPr>
          <w:strike/>
          <w:highlight w:val="yellow"/>
        </w:rPr>
        <w:t>Appendix NSPS, Subpart A – General Provisions.</w:t>
      </w:r>
    </w:p>
    <w:p w:rsidR="003369AD" w:rsidRPr="003369AD" w:rsidRDefault="003369AD" w:rsidP="003369AD">
      <w:pPr>
        <w:tabs>
          <w:tab w:val="left" w:pos="360"/>
          <w:tab w:val="left" w:pos="720"/>
          <w:tab w:val="left" w:pos="1080"/>
          <w:tab w:val="left" w:pos="1440"/>
          <w:tab w:val="right" w:leader="dot" w:pos="10080"/>
        </w:tabs>
        <w:jc w:val="both"/>
        <w:rPr>
          <w:strike/>
        </w:rPr>
      </w:pPr>
      <w:r w:rsidRPr="003369AD">
        <w:rPr>
          <w:strike/>
          <w:highlight w:val="yellow"/>
        </w:rPr>
        <w:tab/>
        <w:t>Appendix NSPS, Subpart WWW – Standards of Performance for Municipal Solid Waste Landfills.</w:t>
      </w:r>
    </w:p>
    <w:p w:rsidR="004B723E" w:rsidRDefault="004B723E" w:rsidP="00AD07D0">
      <w:pPr>
        <w:tabs>
          <w:tab w:val="left" w:pos="360"/>
          <w:tab w:val="left" w:pos="720"/>
          <w:tab w:val="left" w:pos="1080"/>
          <w:tab w:val="left" w:pos="1440"/>
          <w:tab w:val="right" w:leader="dot" w:pos="10080"/>
        </w:tabs>
      </w:pPr>
    </w:p>
    <w:p w:rsidR="00EB428B" w:rsidRDefault="00D91F6D" w:rsidP="00D91F6D">
      <w:pPr>
        <w:tabs>
          <w:tab w:val="left" w:pos="360"/>
          <w:tab w:val="left" w:pos="540"/>
          <w:tab w:val="left" w:pos="720"/>
          <w:tab w:val="left" w:pos="1080"/>
          <w:tab w:val="left" w:pos="1440"/>
          <w:tab w:val="right" w:leader="dot" w:pos="10080"/>
        </w:tabs>
      </w:pPr>
      <w:r>
        <w:tab/>
      </w:r>
      <w:r w:rsidR="004B723E">
        <w:t>Referenced Attachments.</w:t>
      </w:r>
      <w:r w:rsidR="00D07701">
        <w:t xml:space="preserve"> </w:t>
      </w:r>
      <w:r w:rsidR="00D07701">
        <w:tab/>
        <w:t xml:space="preserve"> At End</w:t>
      </w:r>
    </w:p>
    <w:p w:rsidR="00186B07" w:rsidRPr="002613FF" w:rsidRDefault="00EB428B" w:rsidP="00D91F6D">
      <w:pPr>
        <w:tabs>
          <w:tab w:val="left" w:pos="360"/>
          <w:tab w:val="left" w:pos="720"/>
          <w:tab w:val="left" w:pos="1080"/>
          <w:tab w:val="left" w:pos="1440"/>
        </w:tabs>
        <w:ind w:left="360"/>
        <w:rPr>
          <w:strike/>
          <w:highlight w:val="yellow"/>
        </w:rPr>
      </w:pPr>
      <w:r w:rsidRPr="002613FF">
        <w:rPr>
          <w:strike/>
        </w:rPr>
        <w:tab/>
      </w:r>
      <w:r w:rsidR="00186B07" w:rsidRPr="002613FF">
        <w:rPr>
          <w:strike/>
          <w:highlight w:val="yellow"/>
        </w:rPr>
        <w:t xml:space="preserve">Figure 1, Summary Report-Gaseous and Opacity Excess Emission and </w:t>
      </w:r>
    </w:p>
    <w:p w:rsidR="00186B07" w:rsidRPr="002613FF" w:rsidRDefault="00186B07" w:rsidP="00D91F6D">
      <w:pPr>
        <w:tabs>
          <w:tab w:val="left" w:pos="360"/>
          <w:tab w:val="left" w:pos="720"/>
          <w:tab w:val="left" w:pos="1080"/>
          <w:tab w:val="left" w:pos="1440"/>
        </w:tabs>
        <w:ind w:left="2160" w:hanging="1800"/>
        <w:rPr>
          <w:strike/>
        </w:rPr>
      </w:pPr>
      <w:r w:rsidRPr="002613FF">
        <w:rPr>
          <w:strike/>
          <w:highlight w:val="yellow"/>
        </w:rPr>
        <w:tab/>
      </w:r>
      <w:r w:rsidRPr="002613FF">
        <w:rPr>
          <w:strike/>
          <w:highlight w:val="yellow"/>
        </w:rPr>
        <w:tab/>
      </w:r>
      <w:r w:rsidRPr="002613FF">
        <w:rPr>
          <w:strike/>
          <w:highlight w:val="yellow"/>
        </w:rPr>
        <w:tab/>
      </w:r>
      <w:r w:rsidR="00C14978" w:rsidRPr="002613FF">
        <w:rPr>
          <w:strike/>
          <w:highlight w:val="yellow"/>
        </w:rPr>
        <w:t xml:space="preserve">  </w:t>
      </w:r>
      <w:r w:rsidRPr="002613FF">
        <w:rPr>
          <w:strike/>
          <w:highlight w:val="yellow"/>
        </w:rPr>
        <w:t>Monitoring System Performance (40 CFR 60, July, 1996)</w:t>
      </w:r>
      <w:r w:rsidR="00C14978" w:rsidRPr="002613FF">
        <w:rPr>
          <w:strike/>
          <w:highlight w:val="yellow"/>
        </w:rPr>
        <w:t>.</w:t>
      </w:r>
    </w:p>
    <w:p w:rsidR="00BC4026" w:rsidRPr="002613FF" w:rsidRDefault="00BC4026" w:rsidP="00D91F6D">
      <w:pPr>
        <w:tabs>
          <w:tab w:val="left" w:pos="360"/>
          <w:tab w:val="left" w:pos="720"/>
          <w:tab w:val="left" w:pos="1080"/>
          <w:tab w:val="left" w:pos="1440"/>
          <w:tab w:val="right" w:leader="dot" w:pos="10080"/>
        </w:tabs>
        <w:ind w:left="360"/>
        <w:rPr>
          <w:u w:val="double"/>
        </w:rPr>
      </w:pPr>
      <w:r w:rsidRPr="002613FF">
        <w:rPr>
          <w:u w:val="double"/>
        </w:rPr>
        <w:tab/>
      </w:r>
      <w:r w:rsidR="00AF3D06" w:rsidRPr="002613FF">
        <w:rPr>
          <w:highlight w:val="yellow"/>
          <w:u w:val="double"/>
        </w:rPr>
        <w:t>Table</w:t>
      </w:r>
      <w:r w:rsidRPr="002613FF">
        <w:rPr>
          <w:highlight w:val="yellow"/>
          <w:u w:val="double"/>
        </w:rPr>
        <w:t xml:space="preserve"> H, Permit History.</w:t>
      </w:r>
    </w:p>
    <w:p w:rsidR="00AD07D0" w:rsidRDefault="00AD07D0" w:rsidP="00A74727"/>
    <w:p w:rsidR="002613FF" w:rsidRDefault="002613FF" w:rsidP="00A74727"/>
    <w:p w:rsidR="006910A9" w:rsidRDefault="006910A9" w:rsidP="00A74727">
      <w:pPr>
        <w:rPr>
          <w:b/>
        </w:rPr>
        <w:sectPr w:rsidR="006910A9" w:rsidSect="00AD07D0">
          <w:headerReference w:type="even" r:id="rId15"/>
          <w:headerReference w:type="default" r:id="rId16"/>
          <w:footerReference w:type="default" r:id="rId17"/>
          <w:headerReference w:type="first" r:id="rId18"/>
          <w:footerReference w:type="first" r:id="rId19"/>
          <w:pgSz w:w="12240" w:h="15840" w:code="1"/>
          <w:pgMar w:top="1440" w:right="1080" w:bottom="720" w:left="1080" w:header="720" w:footer="720" w:gutter="0"/>
          <w:paperSrc w:first="256" w:other="256"/>
          <w:pgNumType w:fmt="lowerRoman" w:start="1"/>
          <w:cols w:space="720"/>
        </w:sectPr>
      </w:pPr>
    </w:p>
    <w:p w:rsidR="00F51343" w:rsidRDefault="00F51343" w:rsidP="00E50809">
      <w:pPr>
        <w:tabs>
          <w:tab w:val="left" w:pos="-1440"/>
          <w:tab w:val="left" w:pos="-720"/>
          <w:tab w:val="left" w:pos="5040"/>
          <w:tab w:val="left" w:pos="7470"/>
        </w:tabs>
        <w:suppressAutoHyphens/>
        <w:rPr>
          <w:b/>
          <w:caps/>
        </w:rPr>
      </w:pPr>
    </w:p>
    <w:p w:rsidR="00AE52ED" w:rsidRPr="00B7362C" w:rsidRDefault="00AE52ED" w:rsidP="00E50809">
      <w:pPr>
        <w:tabs>
          <w:tab w:val="left" w:pos="-1440"/>
          <w:tab w:val="left" w:pos="-720"/>
          <w:tab w:val="left" w:pos="5040"/>
          <w:tab w:val="left" w:pos="7470"/>
        </w:tabs>
        <w:suppressAutoHyphens/>
      </w:pPr>
      <w:r w:rsidRPr="00B7362C">
        <w:rPr>
          <w:b/>
          <w:caps/>
        </w:rPr>
        <w:t>Permittee:</w:t>
      </w:r>
      <w:r>
        <w:rPr>
          <w:b/>
        </w:rPr>
        <w:tab/>
      </w:r>
      <w:r w:rsidRPr="00B7362C">
        <w:t xml:space="preserve">Permit No. </w:t>
      </w:r>
      <w:r w:rsidR="0055403F">
        <w:rPr>
          <w:bCs/>
        </w:rPr>
        <w:t>0710133-016</w:t>
      </w:r>
      <w:r w:rsidRPr="00EE0808">
        <w:rPr>
          <w:bCs/>
        </w:rPr>
        <w:t>-AV</w:t>
      </w:r>
    </w:p>
    <w:p w:rsidR="00F6690F" w:rsidRPr="00031C1C" w:rsidRDefault="00F6690F" w:rsidP="00F6690F">
      <w:pPr>
        <w:tabs>
          <w:tab w:val="left" w:pos="5040"/>
        </w:tabs>
        <w:jc w:val="both"/>
      </w:pPr>
      <w:r w:rsidRPr="00031C1C">
        <w:rPr>
          <w:color w:val="000000"/>
          <w:szCs w:val="22"/>
        </w:rPr>
        <w:t>Waste Management Inc. of Florida</w:t>
      </w:r>
      <w:r w:rsidRPr="00031C1C">
        <w:tab/>
      </w:r>
      <w:r>
        <w:t>Gulf Coast Sanitary</w:t>
      </w:r>
      <w:r w:rsidRPr="00031C1C">
        <w:t xml:space="preserve"> Landfill</w:t>
      </w:r>
    </w:p>
    <w:p w:rsidR="00F6690F" w:rsidRPr="00031C1C" w:rsidRDefault="00F6690F" w:rsidP="00F6690F">
      <w:pPr>
        <w:tabs>
          <w:tab w:val="left" w:pos="5040"/>
        </w:tabs>
        <w:jc w:val="both"/>
      </w:pPr>
      <w:r>
        <w:rPr>
          <w:color w:val="000000"/>
          <w:szCs w:val="22"/>
        </w:rPr>
        <w:t>11990 State Road 82 East</w:t>
      </w:r>
      <w:r w:rsidRPr="00031C1C">
        <w:tab/>
        <w:t>Facility I</w:t>
      </w:r>
      <w:r>
        <w:t>D</w:t>
      </w:r>
      <w:r w:rsidRPr="00031C1C">
        <w:t xml:space="preserve"> No. </w:t>
      </w:r>
      <w:r>
        <w:rPr>
          <w:bCs/>
        </w:rPr>
        <w:t>0710133</w:t>
      </w:r>
    </w:p>
    <w:p w:rsidR="00AE52ED" w:rsidRDefault="00F6690F" w:rsidP="00F6690F">
      <w:pPr>
        <w:tabs>
          <w:tab w:val="left" w:pos="5040"/>
          <w:tab w:val="left" w:pos="7470"/>
        </w:tabs>
      </w:pPr>
      <w:r>
        <w:rPr>
          <w:color w:val="000000"/>
          <w:szCs w:val="22"/>
        </w:rPr>
        <w:t>Fort Myers</w:t>
      </w:r>
      <w:r w:rsidRPr="00031C1C">
        <w:rPr>
          <w:color w:val="000000"/>
          <w:szCs w:val="22"/>
        </w:rPr>
        <w:t xml:space="preserve">, Florida  </w:t>
      </w:r>
      <w:r>
        <w:rPr>
          <w:color w:val="000000"/>
          <w:szCs w:val="22"/>
        </w:rPr>
        <w:t>33913</w:t>
      </w:r>
      <w:r w:rsidR="00AE52ED" w:rsidRPr="00B7362C">
        <w:tab/>
      </w:r>
      <w:r w:rsidR="00AE52ED">
        <w:t>Title V Air Operation Permit</w:t>
      </w:r>
      <w:r w:rsidR="00E50809">
        <w:t xml:space="preserve"> </w:t>
      </w:r>
      <w:r w:rsidR="0055403F">
        <w:t>Revision</w:t>
      </w:r>
    </w:p>
    <w:p w:rsidR="00AE52ED" w:rsidRDefault="00AE52ED" w:rsidP="00AE52ED"/>
    <w:p w:rsidR="00AE52ED" w:rsidRDefault="00AE52ED" w:rsidP="00AE52ED"/>
    <w:p w:rsidR="00AE52ED" w:rsidRPr="008459E4" w:rsidRDefault="00AE52ED" w:rsidP="008820F3">
      <w:pPr>
        <w:spacing w:after="120"/>
        <w:rPr>
          <w:sz w:val="24"/>
          <w:szCs w:val="24"/>
        </w:rPr>
      </w:pPr>
      <w:r w:rsidRPr="003044C3">
        <w:rPr>
          <w:szCs w:val="22"/>
        </w:rPr>
        <w:t xml:space="preserve">The purpose of this permit is to </w:t>
      </w:r>
      <w:r w:rsidR="002F1344" w:rsidRPr="0055403F">
        <w:rPr>
          <w:szCs w:val="22"/>
        </w:rPr>
        <w:t>revise</w:t>
      </w:r>
      <w:r w:rsidRPr="003044C3">
        <w:rPr>
          <w:szCs w:val="22"/>
        </w:rPr>
        <w:t xml:space="preserve"> the Title V </w:t>
      </w:r>
      <w:r w:rsidR="002F1344">
        <w:rPr>
          <w:szCs w:val="22"/>
        </w:rPr>
        <w:t>a</w:t>
      </w:r>
      <w:r w:rsidRPr="003044C3">
        <w:rPr>
          <w:szCs w:val="22"/>
        </w:rPr>
        <w:t xml:space="preserve">ir </w:t>
      </w:r>
      <w:r w:rsidR="002F1344">
        <w:rPr>
          <w:szCs w:val="22"/>
        </w:rPr>
        <w:t>o</w:t>
      </w:r>
      <w:r w:rsidRPr="003044C3">
        <w:rPr>
          <w:szCs w:val="22"/>
        </w:rPr>
        <w:t xml:space="preserve">peration </w:t>
      </w:r>
      <w:r w:rsidR="002F1344">
        <w:rPr>
          <w:szCs w:val="22"/>
        </w:rPr>
        <w:t>p</w:t>
      </w:r>
      <w:r w:rsidRPr="003044C3">
        <w:rPr>
          <w:szCs w:val="22"/>
        </w:rPr>
        <w:t>ermit</w:t>
      </w:r>
      <w:r w:rsidR="00CB0DAA">
        <w:rPr>
          <w:szCs w:val="22"/>
        </w:rPr>
        <w:t xml:space="preserve"> for the above referenced facility</w:t>
      </w:r>
      <w:r w:rsidRPr="003044C3">
        <w:rPr>
          <w:szCs w:val="22"/>
        </w:rPr>
        <w:t>.</w:t>
      </w:r>
      <w:r w:rsidR="008820F3">
        <w:rPr>
          <w:szCs w:val="22"/>
        </w:rPr>
        <w:t xml:space="preserve">  </w:t>
      </w:r>
      <w:r w:rsidR="008459E4">
        <w:t xml:space="preserve">The existing </w:t>
      </w:r>
      <w:r w:rsidR="00F6690F">
        <w:t>Gulf Coast Sanitary Landfill</w:t>
      </w:r>
      <w:r w:rsidR="00F6690F" w:rsidRPr="00031C1C">
        <w:t xml:space="preserve"> </w:t>
      </w:r>
      <w:r w:rsidR="008459E4">
        <w:t xml:space="preserve">is located </w:t>
      </w:r>
      <w:r w:rsidR="00D86BF0">
        <w:t xml:space="preserve">in </w:t>
      </w:r>
      <w:r w:rsidR="00F6690F">
        <w:t xml:space="preserve">Lee </w:t>
      </w:r>
      <w:r w:rsidR="00D86BF0">
        <w:t xml:space="preserve">County </w:t>
      </w:r>
      <w:r w:rsidR="008459E4">
        <w:t xml:space="preserve">at </w:t>
      </w:r>
      <w:r w:rsidR="00F6690F">
        <w:t>11990 State Road 82 East, Fort Myers</w:t>
      </w:r>
      <w:r w:rsidR="008459E4">
        <w:t>.  UTM Coordinates are:  Zone 17</w:t>
      </w:r>
      <w:r w:rsidR="00F6690F">
        <w:t>424.22 km East and 2942.84 km North</w:t>
      </w:r>
      <w:r w:rsidR="008459E4">
        <w:t xml:space="preserve">.  Latitude is:  </w:t>
      </w:r>
      <w:r w:rsidR="00F6690F">
        <w:t>26</w:t>
      </w:r>
      <w:r w:rsidR="00F6690F">
        <w:sym w:font="Symbol" w:char="F0B0"/>
      </w:r>
      <w:r w:rsidR="00F6690F">
        <w:t xml:space="preserve">36’21” </w:t>
      </w:r>
      <w:r w:rsidR="008459E4" w:rsidRPr="00F6690F">
        <w:t>North</w:t>
      </w:r>
      <w:r w:rsidR="008459E4">
        <w:t xml:space="preserve">; and, Longitude is:  </w:t>
      </w:r>
      <w:r w:rsidR="00F6690F">
        <w:t>81</w:t>
      </w:r>
      <w:r w:rsidR="00F6690F">
        <w:sym w:font="Symbol" w:char="F0B0"/>
      </w:r>
      <w:r w:rsidR="00F6690F">
        <w:t>45’40” West.</w:t>
      </w:r>
    </w:p>
    <w:p w:rsidR="00AE52ED" w:rsidRDefault="00AE52ED" w:rsidP="002D1C5F">
      <w:pPr>
        <w:pStyle w:val="BodyText2"/>
        <w:spacing w:line="240" w:lineRule="auto"/>
      </w:pPr>
      <w:r>
        <w:t xml:space="preserve">The Title V air operation permit is issued under the provisions of Chapter 403, Florida Statutes (F.S.), and Florida Administrative Code (F.A.C.) Chapters 62-4, 62-210, </w:t>
      </w:r>
      <w:r w:rsidR="0055403F">
        <w:t xml:space="preserve">and </w:t>
      </w:r>
      <w:r>
        <w:t>62-213.  The above named permittee is hereby authorized to operate the facility in accordance with the terms and conditions of this permit.</w:t>
      </w:r>
    </w:p>
    <w:p w:rsidR="00AE52ED" w:rsidRDefault="00AE52ED" w:rsidP="00380C75">
      <w:pPr>
        <w:tabs>
          <w:tab w:val="left" w:pos="-144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s>
        <w:suppressAutoHyphens/>
        <w:ind w:left="5040"/>
        <w:rPr>
          <w:szCs w:val="22"/>
        </w:rPr>
      </w:pPr>
    </w:p>
    <w:p w:rsidR="00B25ABA" w:rsidRPr="00B7362C" w:rsidRDefault="00B25ABA" w:rsidP="00380C75">
      <w:pPr>
        <w:tabs>
          <w:tab w:val="left" w:pos="-144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s>
        <w:suppressAutoHyphens/>
        <w:ind w:left="5040"/>
        <w:rPr>
          <w:szCs w:val="22"/>
        </w:rPr>
      </w:pPr>
    </w:p>
    <w:p w:rsidR="00AE52ED" w:rsidRPr="00C01B12" w:rsidRDefault="00F6690F" w:rsidP="00380C75">
      <w:pPr>
        <w:tabs>
          <w:tab w:val="left" w:pos="-144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s>
        <w:suppressAutoHyphens/>
        <w:ind w:left="5040"/>
        <w:rPr>
          <w:szCs w:val="22"/>
          <w:highlight w:val="yellow"/>
        </w:rPr>
      </w:pPr>
      <w:r>
        <w:rPr>
          <w:bCs/>
        </w:rPr>
        <w:t>0710133-016</w:t>
      </w:r>
      <w:r w:rsidRPr="00EE0808">
        <w:rPr>
          <w:bCs/>
        </w:rPr>
        <w:t>-AV</w:t>
      </w:r>
      <w:r>
        <w:rPr>
          <w:szCs w:val="22"/>
        </w:rPr>
        <w:t xml:space="preserve"> </w:t>
      </w:r>
      <w:r w:rsidR="00AE52ED" w:rsidRPr="00BC4CC4">
        <w:rPr>
          <w:szCs w:val="22"/>
        </w:rPr>
        <w:t xml:space="preserve">Effective Date:  </w:t>
      </w:r>
      <w:r w:rsidR="00380C75">
        <w:rPr>
          <w:b/>
          <w:szCs w:val="22"/>
        </w:rPr>
        <w:t>November 8, 2011</w:t>
      </w:r>
    </w:p>
    <w:p w:rsidR="002F1344" w:rsidRDefault="00380C75" w:rsidP="00380C75">
      <w:pPr>
        <w:tabs>
          <w:tab w:val="left" w:pos="-144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s>
        <w:suppressAutoHyphens/>
        <w:ind w:left="5040"/>
        <w:rPr>
          <w:szCs w:val="22"/>
        </w:rPr>
      </w:pPr>
      <w:r>
        <w:rPr>
          <w:bCs/>
        </w:rPr>
        <w:t>0710133-016</w:t>
      </w:r>
      <w:r w:rsidRPr="00EE0808">
        <w:rPr>
          <w:bCs/>
        </w:rPr>
        <w:t>-AV</w:t>
      </w:r>
      <w:r w:rsidRPr="002F1344">
        <w:rPr>
          <w:szCs w:val="22"/>
          <w:highlight w:val="yellow"/>
        </w:rPr>
        <w:t xml:space="preserve"> </w:t>
      </w:r>
      <w:r w:rsidR="002F1344" w:rsidRPr="002F1344">
        <w:rPr>
          <w:szCs w:val="22"/>
          <w:highlight w:val="yellow"/>
        </w:rPr>
        <w:t xml:space="preserve">Effective Date:  </w:t>
      </w:r>
      <w:r w:rsidR="002F1344" w:rsidRPr="002F1344">
        <w:rPr>
          <w:highlight w:val="yellow"/>
        </w:rPr>
        <w:t>D</w:t>
      </w:r>
      <w:r w:rsidR="002F1344" w:rsidRPr="00C01B12">
        <w:rPr>
          <w:highlight w:val="yellow"/>
        </w:rPr>
        <w:t>ATE, 20</w:t>
      </w:r>
      <w:r w:rsidR="002F1344" w:rsidRPr="002F1344">
        <w:rPr>
          <w:highlight w:val="yellow"/>
        </w:rPr>
        <w:t>yy</w:t>
      </w:r>
    </w:p>
    <w:p w:rsidR="00F6690F" w:rsidRDefault="00F6690F" w:rsidP="00380C75">
      <w:pPr>
        <w:tabs>
          <w:tab w:val="left" w:pos="-144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s>
        <w:suppressAutoHyphens/>
        <w:ind w:left="5040"/>
        <w:jc w:val="both"/>
        <w:rPr>
          <w:b/>
          <w:szCs w:val="22"/>
        </w:rPr>
      </w:pPr>
      <w:r w:rsidRPr="008F4D4A">
        <w:rPr>
          <w:szCs w:val="22"/>
        </w:rPr>
        <w:t xml:space="preserve">Renewal Application Due Date:  </w:t>
      </w:r>
      <w:r>
        <w:rPr>
          <w:b/>
          <w:szCs w:val="22"/>
        </w:rPr>
        <w:t>March 27, 2016</w:t>
      </w:r>
    </w:p>
    <w:p w:rsidR="00F6690F" w:rsidRPr="008F4D4A" w:rsidRDefault="00F6690F" w:rsidP="00380C75">
      <w:pPr>
        <w:tabs>
          <w:tab w:val="left" w:pos="-144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s>
        <w:suppressAutoHyphens/>
        <w:ind w:left="5040"/>
        <w:jc w:val="both"/>
        <w:rPr>
          <w:szCs w:val="22"/>
        </w:rPr>
      </w:pPr>
      <w:r w:rsidRPr="008F4D4A">
        <w:rPr>
          <w:szCs w:val="22"/>
        </w:rPr>
        <w:t xml:space="preserve">Expiration Date: </w:t>
      </w:r>
      <w:r>
        <w:rPr>
          <w:b/>
          <w:szCs w:val="22"/>
        </w:rPr>
        <w:t>November 7, 2016</w:t>
      </w:r>
    </w:p>
    <w:p w:rsidR="00AE52ED" w:rsidRDefault="00AE52ED" w:rsidP="00380C75">
      <w:pPr>
        <w:pStyle w:val="Style0"/>
        <w:tabs>
          <w:tab w:val="left" w:pos="5040"/>
        </w:tabs>
        <w:ind w:left="5040"/>
        <w:rPr>
          <w:rFonts w:ascii="Times New Roman" w:hAnsi="Times New Roman"/>
          <w:sz w:val="22"/>
          <w:szCs w:val="22"/>
        </w:rPr>
      </w:pPr>
    </w:p>
    <w:p w:rsidR="002F1344" w:rsidRPr="00B7362C" w:rsidRDefault="002F1344" w:rsidP="00380C75">
      <w:pPr>
        <w:pStyle w:val="Style0"/>
        <w:tabs>
          <w:tab w:val="left" w:pos="5040"/>
        </w:tabs>
        <w:ind w:left="5040"/>
        <w:rPr>
          <w:rFonts w:ascii="Times New Roman" w:hAnsi="Times New Roman"/>
          <w:sz w:val="22"/>
          <w:szCs w:val="22"/>
        </w:rPr>
      </w:pPr>
    </w:p>
    <w:p w:rsidR="00AE52ED" w:rsidRPr="004A4F83" w:rsidRDefault="000D0CD8" w:rsidP="00380C75">
      <w:pPr>
        <w:tabs>
          <w:tab w:val="left" w:pos="5040"/>
          <w:tab w:val="left" w:pos="6840"/>
        </w:tabs>
        <w:ind w:left="5040"/>
        <w:rPr>
          <w:i/>
          <w:szCs w:val="22"/>
        </w:rPr>
      </w:pPr>
      <w:r>
        <w:rPr>
          <w:i/>
          <w:szCs w:val="22"/>
        </w:rPr>
        <w:t xml:space="preserve"> </w:t>
      </w:r>
      <w:r w:rsidR="00AE52ED" w:rsidRPr="0055403F">
        <w:rPr>
          <w:i/>
          <w:szCs w:val="22"/>
          <w:highlight w:val="yellow"/>
        </w:rPr>
        <w:t>(</w:t>
      </w:r>
      <w:r w:rsidRPr="0055403F">
        <w:rPr>
          <w:i/>
          <w:szCs w:val="22"/>
          <w:highlight w:val="yellow"/>
        </w:rPr>
        <w:t>Draf</w:t>
      </w:r>
      <w:r w:rsidR="00AA7EFE" w:rsidRPr="0055403F">
        <w:rPr>
          <w:i/>
          <w:szCs w:val="22"/>
          <w:highlight w:val="yellow"/>
        </w:rPr>
        <w:t>t</w:t>
      </w:r>
      <w:r w:rsidR="00765E3E" w:rsidRPr="0055403F">
        <w:rPr>
          <w:i/>
          <w:szCs w:val="22"/>
          <w:highlight w:val="yellow"/>
        </w:rPr>
        <w:t>/Proposed</w:t>
      </w:r>
      <w:r w:rsidR="00AE52ED" w:rsidRPr="0055403F">
        <w:rPr>
          <w:i/>
          <w:szCs w:val="22"/>
          <w:highlight w:val="yellow"/>
        </w:rPr>
        <w:t>)</w:t>
      </w:r>
    </w:p>
    <w:p w:rsidR="002F1344" w:rsidRPr="00B118BD" w:rsidRDefault="002F1344" w:rsidP="00380C75">
      <w:pPr>
        <w:widowControl w:val="0"/>
        <w:tabs>
          <w:tab w:val="left" w:pos="5040"/>
          <w:tab w:val="left" w:pos="8820"/>
          <w:tab w:val="left" w:pos="9360"/>
        </w:tabs>
        <w:ind w:left="5040"/>
        <w:rPr>
          <w:szCs w:val="22"/>
        </w:rPr>
      </w:pPr>
      <w:r w:rsidRPr="00B118BD">
        <w:rPr>
          <w:szCs w:val="22"/>
        </w:rPr>
        <w:tab/>
      </w:r>
    </w:p>
    <w:p w:rsidR="00B118BD" w:rsidRDefault="00B118BD" w:rsidP="00380C75">
      <w:pPr>
        <w:widowControl w:val="0"/>
        <w:tabs>
          <w:tab w:val="left" w:pos="4860"/>
          <w:tab w:val="left" w:pos="5040"/>
          <w:tab w:val="left" w:pos="7200"/>
          <w:tab w:val="left" w:pos="8910"/>
          <w:tab w:val="left" w:pos="9360"/>
        </w:tabs>
        <w:ind w:left="5040" w:hanging="360"/>
        <w:rPr>
          <w:i/>
          <w:szCs w:val="22"/>
        </w:rPr>
      </w:pPr>
    </w:p>
    <w:p w:rsidR="00B118BD" w:rsidRDefault="00B118BD" w:rsidP="00380C75">
      <w:pPr>
        <w:widowControl w:val="0"/>
        <w:tabs>
          <w:tab w:val="left" w:pos="4860"/>
          <w:tab w:val="left" w:pos="5040"/>
          <w:tab w:val="left" w:pos="7200"/>
          <w:tab w:val="left" w:pos="8910"/>
          <w:tab w:val="left" w:pos="9360"/>
        </w:tabs>
        <w:ind w:left="5040" w:hanging="360"/>
        <w:rPr>
          <w:i/>
          <w:szCs w:val="22"/>
        </w:rPr>
      </w:pPr>
    </w:p>
    <w:p w:rsidR="00B118BD" w:rsidRDefault="00B118BD" w:rsidP="00380C75">
      <w:pPr>
        <w:widowControl w:val="0"/>
        <w:tabs>
          <w:tab w:val="left" w:pos="4860"/>
          <w:tab w:val="left" w:pos="5040"/>
          <w:tab w:val="left" w:pos="7200"/>
          <w:tab w:val="left" w:pos="8910"/>
          <w:tab w:val="left" w:pos="9360"/>
        </w:tabs>
        <w:ind w:left="5040" w:hanging="360"/>
        <w:rPr>
          <w:i/>
          <w:szCs w:val="22"/>
        </w:rPr>
      </w:pPr>
    </w:p>
    <w:p w:rsidR="00B118BD" w:rsidRDefault="00B118BD" w:rsidP="00380C75">
      <w:pPr>
        <w:widowControl w:val="0"/>
        <w:tabs>
          <w:tab w:val="left" w:pos="4860"/>
          <w:tab w:val="left" w:pos="5040"/>
          <w:tab w:val="left" w:pos="7200"/>
          <w:tab w:val="left" w:pos="8910"/>
          <w:tab w:val="left" w:pos="9360"/>
        </w:tabs>
        <w:ind w:left="5040" w:hanging="360"/>
        <w:rPr>
          <w:i/>
          <w:szCs w:val="22"/>
        </w:rPr>
      </w:pPr>
    </w:p>
    <w:p w:rsidR="00B118BD" w:rsidRPr="009B54ED" w:rsidRDefault="00B118BD" w:rsidP="00380C75">
      <w:pPr>
        <w:widowControl w:val="0"/>
        <w:tabs>
          <w:tab w:val="left" w:pos="4860"/>
          <w:tab w:val="left" w:pos="5040"/>
          <w:tab w:val="left" w:pos="7200"/>
          <w:tab w:val="left" w:pos="8910"/>
          <w:tab w:val="left" w:pos="9360"/>
        </w:tabs>
        <w:ind w:left="5040" w:hanging="360"/>
        <w:rPr>
          <w:szCs w:val="22"/>
        </w:rPr>
      </w:pPr>
      <w:r w:rsidRPr="005B531C">
        <w:rPr>
          <w:i/>
          <w:szCs w:val="22"/>
        </w:rPr>
        <w:t>for</w:t>
      </w:r>
      <w:r>
        <w:rPr>
          <w:szCs w:val="22"/>
        </w:rPr>
        <w:tab/>
      </w:r>
      <w:r w:rsidRPr="00885F02">
        <w:rPr>
          <w:szCs w:val="22"/>
        </w:rPr>
        <w:t>Jeffery F. Koerner, Program Administrator</w:t>
      </w:r>
    </w:p>
    <w:p w:rsidR="00B118BD" w:rsidRPr="00885F02" w:rsidRDefault="00B118BD" w:rsidP="00380C75">
      <w:pPr>
        <w:tabs>
          <w:tab w:val="left" w:pos="3600"/>
          <w:tab w:val="left" w:pos="4860"/>
          <w:tab w:val="left" w:pos="5040"/>
        </w:tabs>
        <w:ind w:left="5040"/>
        <w:jc w:val="both"/>
        <w:rPr>
          <w:szCs w:val="22"/>
        </w:rPr>
      </w:pPr>
      <w:r w:rsidRPr="00885F02">
        <w:rPr>
          <w:szCs w:val="22"/>
        </w:rPr>
        <w:t>Office of Permitting and Compliance</w:t>
      </w:r>
    </w:p>
    <w:p w:rsidR="00B118BD" w:rsidRPr="00885F02" w:rsidRDefault="00B118BD" w:rsidP="00380C75">
      <w:pPr>
        <w:tabs>
          <w:tab w:val="left" w:pos="3600"/>
          <w:tab w:val="left" w:pos="4860"/>
          <w:tab w:val="left" w:pos="5040"/>
        </w:tabs>
        <w:ind w:left="5040"/>
        <w:jc w:val="both"/>
        <w:rPr>
          <w:szCs w:val="22"/>
        </w:rPr>
      </w:pPr>
      <w:r w:rsidRPr="00885F02">
        <w:rPr>
          <w:szCs w:val="22"/>
        </w:rPr>
        <w:t>Division of Air Resource Management</w:t>
      </w:r>
    </w:p>
    <w:p w:rsidR="00AE52ED" w:rsidRDefault="00AE52ED" w:rsidP="00AE52ED">
      <w:pPr>
        <w:jc w:val="both"/>
        <w:rPr>
          <w:szCs w:val="22"/>
        </w:rPr>
      </w:pPr>
    </w:p>
    <w:p w:rsidR="00AE52ED" w:rsidRDefault="00AE52ED" w:rsidP="00AE52ED">
      <w:pPr>
        <w:jc w:val="both"/>
        <w:rPr>
          <w:szCs w:val="22"/>
        </w:rPr>
      </w:pPr>
    </w:p>
    <w:p w:rsidR="00B118BD" w:rsidRPr="0080460A" w:rsidRDefault="00B118BD" w:rsidP="00B118BD">
      <w:pPr>
        <w:keepNext/>
        <w:rPr>
          <w:szCs w:val="22"/>
        </w:rPr>
      </w:pPr>
      <w:r>
        <w:rPr>
          <w:szCs w:val="22"/>
        </w:rPr>
        <w:t>JFK</w:t>
      </w:r>
      <w:r w:rsidRPr="00DD6666">
        <w:rPr>
          <w:szCs w:val="22"/>
        </w:rPr>
        <w:t>/</w:t>
      </w:r>
      <w:proofErr w:type="spellStart"/>
      <w:r w:rsidR="0055403F">
        <w:rPr>
          <w:szCs w:val="22"/>
        </w:rPr>
        <w:t>dr</w:t>
      </w:r>
      <w:proofErr w:type="spellEnd"/>
      <w:r>
        <w:rPr>
          <w:szCs w:val="22"/>
        </w:rPr>
        <w:t>/</w:t>
      </w:r>
      <w:proofErr w:type="spellStart"/>
      <w:r w:rsidR="0055403F">
        <w:rPr>
          <w:szCs w:val="22"/>
        </w:rPr>
        <w:t>es</w:t>
      </w:r>
      <w:proofErr w:type="spellEnd"/>
    </w:p>
    <w:p w:rsidR="00AE52ED" w:rsidRDefault="00AE52ED" w:rsidP="00AE52ED">
      <w:pPr>
        <w:jc w:val="both"/>
        <w:rPr>
          <w:szCs w:val="22"/>
        </w:rPr>
        <w:sectPr w:rsidR="00AE52ED" w:rsidSect="00F51343">
          <w:headerReference w:type="even" r:id="rId20"/>
          <w:headerReference w:type="default" r:id="rId21"/>
          <w:footerReference w:type="default" r:id="rId22"/>
          <w:headerReference w:type="first" r:id="rId23"/>
          <w:pgSz w:w="12240" w:h="15840" w:code="1"/>
          <w:pgMar w:top="1140" w:right="1080" w:bottom="720" w:left="1080" w:header="720" w:footer="720" w:gutter="0"/>
          <w:paperSrc w:first="15" w:other="15"/>
          <w:pgNumType w:start="1"/>
          <w:cols w:space="720"/>
        </w:sectPr>
      </w:pPr>
    </w:p>
    <w:p w:rsidR="00C01B12" w:rsidRPr="001E5E57" w:rsidRDefault="00A9193B" w:rsidP="001E5E57">
      <w:pPr>
        <w:spacing w:after="120"/>
        <w:rPr>
          <w:smallCaps/>
          <w:szCs w:val="22"/>
        </w:rPr>
      </w:pPr>
      <w:r w:rsidRPr="00A9193B">
        <w:rPr>
          <w:b/>
          <w:szCs w:val="22"/>
          <w:u w:val="single"/>
        </w:rPr>
        <w:lastRenderedPageBreak/>
        <w:t>Subsection A.  Facility Description</w:t>
      </w:r>
      <w:bookmarkStart w:id="2" w:name="SectionIA"/>
      <w:bookmarkEnd w:id="2"/>
      <w:r w:rsidR="001E5E57" w:rsidRPr="001E5E57">
        <w:rPr>
          <w:b/>
          <w:smallCaps/>
          <w:szCs w:val="22"/>
        </w:rPr>
        <w:t>.</w:t>
      </w:r>
    </w:p>
    <w:p w:rsidR="00156534" w:rsidRPr="00EC25EE" w:rsidRDefault="00156534" w:rsidP="00156534">
      <w:pPr>
        <w:pStyle w:val="Style1"/>
        <w:spacing w:before="120"/>
        <w:jc w:val="both"/>
        <w:rPr>
          <w:noProof w:val="0"/>
          <w:sz w:val="22"/>
          <w:szCs w:val="22"/>
        </w:rPr>
      </w:pPr>
      <w:r>
        <w:rPr>
          <w:noProof w:val="0"/>
          <w:sz w:val="22"/>
          <w:szCs w:val="22"/>
        </w:rPr>
        <w:t>The existing</w:t>
      </w:r>
      <w:r w:rsidRPr="00EC25EE">
        <w:rPr>
          <w:noProof w:val="0"/>
          <w:sz w:val="22"/>
          <w:szCs w:val="22"/>
        </w:rPr>
        <w:t xml:space="preserve"> </w:t>
      </w:r>
      <w:r>
        <w:rPr>
          <w:noProof w:val="0"/>
          <w:sz w:val="22"/>
          <w:szCs w:val="22"/>
        </w:rPr>
        <w:t>Gulf Coast Sanitary Landfill</w:t>
      </w:r>
      <w:r w:rsidRPr="00EC25EE">
        <w:rPr>
          <w:noProof w:val="0"/>
          <w:sz w:val="22"/>
          <w:szCs w:val="22"/>
        </w:rPr>
        <w:t xml:space="preserve"> is a </w:t>
      </w:r>
      <w:r>
        <w:rPr>
          <w:noProof w:val="0"/>
          <w:sz w:val="22"/>
          <w:szCs w:val="22"/>
        </w:rPr>
        <w:t xml:space="preserve">Class 1 and Class III closed </w:t>
      </w:r>
      <w:r w:rsidRPr="00EC25EE">
        <w:rPr>
          <w:noProof w:val="0"/>
          <w:sz w:val="22"/>
          <w:szCs w:val="22"/>
        </w:rPr>
        <w:t xml:space="preserve">municipal solid waste landfill.  The </w:t>
      </w:r>
      <w:r>
        <w:rPr>
          <w:noProof w:val="0"/>
          <w:sz w:val="22"/>
          <w:szCs w:val="22"/>
        </w:rPr>
        <w:t>landfill</w:t>
      </w:r>
      <w:r w:rsidRPr="00EC25EE">
        <w:rPr>
          <w:noProof w:val="0"/>
          <w:sz w:val="22"/>
          <w:szCs w:val="22"/>
        </w:rPr>
        <w:t xml:space="preserve"> has a design capacity of </w:t>
      </w:r>
      <w:r>
        <w:rPr>
          <w:noProof w:val="0"/>
          <w:sz w:val="22"/>
          <w:szCs w:val="22"/>
        </w:rPr>
        <w:t>approximately 5.7</w:t>
      </w:r>
      <w:r w:rsidRPr="00EC25EE">
        <w:rPr>
          <w:noProof w:val="0"/>
          <w:sz w:val="22"/>
          <w:szCs w:val="22"/>
        </w:rPr>
        <w:t xml:space="preserve"> million megagrams (Mg) by </w:t>
      </w:r>
      <w:r>
        <w:rPr>
          <w:noProof w:val="0"/>
          <w:sz w:val="22"/>
          <w:szCs w:val="22"/>
        </w:rPr>
        <w:t>mass</w:t>
      </w:r>
      <w:r w:rsidRPr="00EC25EE">
        <w:rPr>
          <w:noProof w:val="0"/>
          <w:sz w:val="22"/>
          <w:szCs w:val="22"/>
        </w:rPr>
        <w:t xml:space="preserve">.  The landfill </w:t>
      </w:r>
      <w:r>
        <w:rPr>
          <w:noProof w:val="0"/>
          <w:sz w:val="22"/>
          <w:szCs w:val="22"/>
        </w:rPr>
        <w:t>began operation in 1976 and was closed on February 2, 2010.  The landfill is divided into three cells: Parcel 1, Parcel 2 and Parcel 3.  The dates that waste acceptance began in Parcel 1, Parcel 2 and Parcel 3 are 1976, 1985 and 1995 respectively.</w:t>
      </w:r>
    </w:p>
    <w:p w:rsidR="00156534" w:rsidRDefault="00156534" w:rsidP="00156534">
      <w:pPr>
        <w:pStyle w:val="Style1"/>
        <w:spacing w:before="120"/>
        <w:jc w:val="both"/>
        <w:rPr>
          <w:noProof w:val="0"/>
          <w:sz w:val="22"/>
          <w:szCs w:val="22"/>
        </w:rPr>
      </w:pPr>
      <w:r w:rsidRPr="00EC25EE">
        <w:rPr>
          <w:noProof w:val="0"/>
          <w:sz w:val="22"/>
          <w:szCs w:val="22"/>
        </w:rPr>
        <w:t xml:space="preserve">The landfill has </w:t>
      </w:r>
      <w:r w:rsidRPr="00AF17FC">
        <w:rPr>
          <w:strike/>
          <w:noProof w:val="0"/>
          <w:sz w:val="22"/>
          <w:szCs w:val="22"/>
          <w:highlight w:val="yellow"/>
        </w:rPr>
        <w:t>an active</w:t>
      </w:r>
      <w:r w:rsidR="00AF17FC">
        <w:rPr>
          <w:noProof w:val="0"/>
          <w:sz w:val="22"/>
          <w:szCs w:val="22"/>
        </w:rPr>
        <w:t xml:space="preserve"> </w:t>
      </w:r>
      <w:r w:rsidR="00AF17FC" w:rsidRPr="00AF17FC">
        <w:rPr>
          <w:noProof w:val="0"/>
          <w:sz w:val="22"/>
          <w:szCs w:val="22"/>
          <w:highlight w:val="yellow"/>
          <w:u w:val="double"/>
        </w:rPr>
        <w:t>a</w:t>
      </w:r>
      <w:r w:rsidRPr="00EC25EE">
        <w:rPr>
          <w:noProof w:val="0"/>
          <w:sz w:val="22"/>
          <w:szCs w:val="22"/>
        </w:rPr>
        <w:t xml:space="preserve"> gas collection and control system</w:t>
      </w:r>
      <w:r>
        <w:rPr>
          <w:noProof w:val="0"/>
          <w:sz w:val="22"/>
          <w:szCs w:val="22"/>
        </w:rPr>
        <w:t xml:space="preserve"> (GCCS)</w:t>
      </w:r>
      <w:r w:rsidRPr="00EC25EE">
        <w:rPr>
          <w:noProof w:val="0"/>
          <w:sz w:val="22"/>
          <w:szCs w:val="22"/>
        </w:rPr>
        <w:t xml:space="preserve"> </w:t>
      </w:r>
      <w:r>
        <w:rPr>
          <w:noProof w:val="0"/>
          <w:sz w:val="22"/>
          <w:szCs w:val="22"/>
        </w:rPr>
        <w:t>including</w:t>
      </w:r>
      <w:r w:rsidRPr="00EC25EE">
        <w:rPr>
          <w:noProof w:val="0"/>
          <w:sz w:val="22"/>
          <w:szCs w:val="22"/>
        </w:rPr>
        <w:t xml:space="preserve"> a </w:t>
      </w:r>
      <w:r>
        <w:rPr>
          <w:noProof w:val="0"/>
          <w:sz w:val="22"/>
          <w:szCs w:val="22"/>
        </w:rPr>
        <w:t>4,300 scfm open flare to control air pollutants emitted from the landfill.</w:t>
      </w:r>
      <w:r w:rsidRPr="002E15AF">
        <w:rPr>
          <w:noProof w:val="0"/>
          <w:sz w:val="22"/>
          <w:szCs w:val="22"/>
        </w:rPr>
        <w:t xml:space="preserve"> </w:t>
      </w:r>
      <w:r>
        <w:rPr>
          <w:noProof w:val="0"/>
          <w:sz w:val="22"/>
          <w:szCs w:val="22"/>
        </w:rPr>
        <w:t xml:space="preserve"> The GCCS began operation in all three parcels in June 1999.  The </w:t>
      </w:r>
      <w:r w:rsidRPr="00EC25EE">
        <w:rPr>
          <w:noProof w:val="0"/>
          <w:sz w:val="22"/>
          <w:szCs w:val="22"/>
        </w:rPr>
        <w:t xml:space="preserve">landfill </w:t>
      </w:r>
      <w:r>
        <w:rPr>
          <w:noProof w:val="0"/>
          <w:sz w:val="22"/>
          <w:szCs w:val="22"/>
        </w:rPr>
        <w:t>contains</w:t>
      </w:r>
      <w:r w:rsidRPr="00EC25EE">
        <w:rPr>
          <w:noProof w:val="0"/>
          <w:sz w:val="22"/>
          <w:szCs w:val="22"/>
        </w:rPr>
        <w:t xml:space="preserve"> an </w:t>
      </w:r>
      <w:r w:rsidRPr="00AF17FC">
        <w:rPr>
          <w:strike/>
          <w:noProof w:val="0"/>
          <w:sz w:val="22"/>
          <w:szCs w:val="22"/>
          <w:highlight w:val="yellow"/>
        </w:rPr>
        <w:t>active</w:t>
      </w:r>
      <w:r w:rsidRPr="00EC25EE">
        <w:rPr>
          <w:noProof w:val="0"/>
          <w:sz w:val="22"/>
          <w:szCs w:val="22"/>
        </w:rPr>
        <w:t xml:space="preserve"> asbestos waste disposal site.</w:t>
      </w:r>
      <w:r>
        <w:rPr>
          <w:noProof w:val="0"/>
          <w:sz w:val="22"/>
          <w:szCs w:val="22"/>
        </w:rPr>
        <w:t xml:space="preserve">  </w:t>
      </w:r>
      <w:r>
        <w:rPr>
          <w:noProof w:val="0"/>
          <w:sz w:val="22"/>
        </w:rPr>
        <w:t xml:space="preserve">The landfill does not contain a bioreactor.  </w:t>
      </w:r>
      <w:r w:rsidRPr="00EC25EE">
        <w:rPr>
          <w:noProof w:val="0"/>
          <w:sz w:val="22"/>
          <w:szCs w:val="22"/>
        </w:rPr>
        <w:t xml:space="preserve">The non-methane organic compounds (NMOC) emissions </w:t>
      </w:r>
      <w:r>
        <w:rPr>
          <w:noProof w:val="0"/>
          <w:sz w:val="22"/>
          <w:szCs w:val="22"/>
        </w:rPr>
        <w:t>were</w:t>
      </w:r>
      <w:r w:rsidRPr="00EC25EE">
        <w:rPr>
          <w:noProof w:val="0"/>
          <w:sz w:val="22"/>
          <w:szCs w:val="22"/>
        </w:rPr>
        <w:t xml:space="preserve"> calculated to b</w:t>
      </w:r>
      <w:r>
        <w:rPr>
          <w:noProof w:val="0"/>
          <w:sz w:val="22"/>
          <w:szCs w:val="22"/>
        </w:rPr>
        <w:t xml:space="preserve">e greater than 50 Mg per year, however, NMOC emissions are now </w:t>
      </w:r>
      <w:r w:rsidRPr="002D2913">
        <w:rPr>
          <w:strike/>
          <w:noProof w:val="0"/>
          <w:sz w:val="22"/>
          <w:szCs w:val="22"/>
          <w:highlight w:val="yellow"/>
        </w:rPr>
        <w:t>estimated to be</w:t>
      </w:r>
      <w:r>
        <w:rPr>
          <w:noProof w:val="0"/>
          <w:sz w:val="22"/>
          <w:szCs w:val="22"/>
        </w:rPr>
        <w:t xml:space="preserve"> less than 50 Mg per year.</w:t>
      </w:r>
    </w:p>
    <w:p w:rsidR="006118DE" w:rsidRPr="00300ED3" w:rsidRDefault="006118DE" w:rsidP="00C74DB3">
      <w:pPr>
        <w:pStyle w:val="BodyText"/>
        <w:spacing w:before="117"/>
        <w:rPr>
          <w:szCs w:val="22"/>
          <w:u w:val="double"/>
        </w:rPr>
      </w:pPr>
      <w:r w:rsidRPr="006118DE">
        <w:rPr>
          <w:highlight w:val="yellow"/>
          <w:u w:val="double"/>
        </w:rPr>
        <w:t xml:space="preserve">40 CFR 60.752(b)(2)(v) allows </w:t>
      </w:r>
      <w:r w:rsidR="0081362F">
        <w:rPr>
          <w:highlight w:val="yellow"/>
          <w:u w:val="double"/>
        </w:rPr>
        <w:t xml:space="preserve">that the </w:t>
      </w:r>
      <w:r w:rsidRPr="006118DE">
        <w:rPr>
          <w:szCs w:val="22"/>
          <w:highlight w:val="yellow"/>
          <w:u w:val="double"/>
        </w:rPr>
        <w:t>collection and control system may be capped or removed provided that:  1) The landfill shall be a closed landfill as defined in 40 CFR 60.751 and a closure report shall be submitted to the Administrator; 2) the collection and control system shall have been in operation a minimum of 15 years; and, 3) following the procedures specified in 40 CFR 60.754(b), the calculated NMOC gas produced by the landfill shall be less than 50 megagrams per year on three successive test dates with the test dates no less than 90 days apart and no more than 180 days apart.</w:t>
      </w:r>
      <w:r w:rsidRPr="006118DE">
        <w:rPr>
          <w:highlight w:val="yellow"/>
          <w:u w:val="double"/>
        </w:rPr>
        <w:t xml:space="preserve">  Gulf Coast Sanitary Landfill has met these three requirements and is eligible for the capping and removal of </w:t>
      </w:r>
      <w:r w:rsidR="00595EEA">
        <w:rPr>
          <w:highlight w:val="yellow"/>
          <w:u w:val="double"/>
        </w:rPr>
        <w:t xml:space="preserve">the </w:t>
      </w:r>
      <w:bookmarkStart w:id="3" w:name="_GoBack"/>
      <w:bookmarkEnd w:id="3"/>
      <w:r w:rsidRPr="006118DE">
        <w:rPr>
          <w:highlight w:val="yellow"/>
          <w:u w:val="double"/>
        </w:rPr>
        <w:t xml:space="preserve">collection and control system because:  1) </w:t>
      </w:r>
      <w:r w:rsidRPr="006118DE">
        <w:rPr>
          <w:rFonts w:cstheme="minorBidi"/>
          <w:szCs w:val="22"/>
          <w:highlight w:val="yellow"/>
          <w:u w:val="double"/>
        </w:rPr>
        <w:t>The</w:t>
      </w:r>
      <w:r w:rsidRPr="006118DE">
        <w:rPr>
          <w:rFonts w:cstheme="minorBidi"/>
          <w:spacing w:val="15"/>
          <w:szCs w:val="22"/>
          <w:highlight w:val="yellow"/>
          <w:u w:val="double"/>
        </w:rPr>
        <w:t xml:space="preserve"> </w:t>
      </w:r>
      <w:r w:rsidRPr="006118DE">
        <w:rPr>
          <w:rFonts w:cstheme="minorBidi"/>
          <w:szCs w:val="22"/>
          <w:highlight w:val="yellow"/>
          <w:u w:val="double"/>
        </w:rPr>
        <w:t>facility</w:t>
      </w:r>
      <w:r w:rsidRPr="006118DE">
        <w:rPr>
          <w:rFonts w:cstheme="minorBidi"/>
          <w:spacing w:val="15"/>
          <w:szCs w:val="22"/>
          <w:highlight w:val="yellow"/>
          <w:u w:val="double"/>
        </w:rPr>
        <w:t xml:space="preserve"> </w:t>
      </w:r>
      <w:r w:rsidR="0081362F">
        <w:rPr>
          <w:rFonts w:cstheme="minorBidi"/>
          <w:spacing w:val="15"/>
          <w:szCs w:val="22"/>
          <w:highlight w:val="yellow"/>
          <w:u w:val="double"/>
        </w:rPr>
        <w:t>was</w:t>
      </w:r>
      <w:r w:rsidRPr="006118DE">
        <w:rPr>
          <w:rFonts w:cstheme="minorBidi"/>
          <w:spacing w:val="15"/>
          <w:szCs w:val="22"/>
          <w:highlight w:val="yellow"/>
          <w:u w:val="double"/>
        </w:rPr>
        <w:t xml:space="preserve"> </w:t>
      </w:r>
      <w:r w:rsidRPr="006118DE">
        <w:rPr>
          <w:rFonts w:cstheme="minorBidi"/>
          <w:szCs w:val="22"/>
          <w:highlight w:val="yellow"/>
          <w:u w:val="double"/>
        </w:rPr>
        <w:t>deemed</w:t>
      </w:r>
      <w:r w:rsidRPr="006118DE">
        <w:rPr>
          <w:rFonts w:cstheme="minorBidi"/>
          <w:spacing w:val="15"/>
          <w:szCs w:val="22"/>
          <w:highlight w:val="yellow"/>
          <w:u w:val="double"/>
        </w:rPr>
        <w:t xml:space="preserve"> </w:t>
      </w:r>
      <w:r w:rsidRPr="006118DE">
        <w:rPr>
          <w:rFonts w:cstheme="minorBidi"/>
          <w:szCs w:val="22"/>
          <w:highlight w:val="yellow"/>
          <w:u w:val="double"/>
        </w:rPr>
        <w:t>officially</w:t>
      </w:r>
      <w:r w:rsidRPr="006118DE">
        <w:rPr>
          <w:rFonts w:cstheme="minorBidi"/>
          <w:spacing w:val="14"/>
          <w:szCs w:val="22"/>
          <w:highlight w:val="yellow"/>
          <w:u w:val="double"/>
        </w:rPr>
        <w:t xml:space="preserve"> </w:t>
      </w:r>
      <w:r w:rsidRPr="006118DE">
        <w:rPr>
          <w:rFonts w:cstheme="minorBidi"/>
          <w:szCs w:val="22"/>
          <w:highlight w:val="yellow"/>
          <w:u w:val="double"/>
        </w:rPr>
        <w:t>closed</w:t>
      </w:r>
      <w:r w:rsidRPr="006118DE">
        <w:rPr>
          <w:rFonts w:cstheme="minorBidi"/>
          <w:spacing w:val="15"/>
          <w:szCs w:val="22"/>
          <w:highlight w:val="yellow"/>
          <w:u w:val="double"/>
        </w:rPr>
        <w:t xml:space="preserve"> </w:t>
      </w:r>
      <w:r w:rsidRPr="006118DE">
        <w:rPr>
          <w:rFonts w:cstheme="minorBidi"/>
          <w:szCs w:val="22"/>
          <w:highlight w:val="yellow"/>
          <w:u w:val="double"/>
        </w:rPr>
        <w:t>by</w:t>
      </w:r>
      <w:r w:rsidRPr="006118DE">
        <w:rPr>
          <w:rFonts w:cstheme="minorBidi"/>
          <w:spacing w:val="15"/>
          <w:szCs w:val="22"/>
          <w:highlight w:val="yellow"/>
          <w:u w:val="double"/>
        </w:rPr>
        <w:t xml:space="preserve"> </w:t>
      </w:r>
      <w:r w:rsidRPr="006118DE">
        <w:rPr>
          <w:rFonts w:cstheme="minorBidi"/>
          <w:spacing w:val="-1"/>
          <w:szCs w:val="22"/>
          <w:highlight w:val="yellow"/>
          <w:u w:val="double"/>
        </w:rPr>
        <w:t>FDEP</w:t>
      </w:r>
      <w:r w:rsidRPr="006118DE">
        <w:rPr>
          <w:rFonts w:cstheme="minorBidi"/>
          <w:spacing w:val="15"/>
          <w:szCs w:val="22"/>
          <w:highlight w:val="yellow"/>
          <w:u w:val="double"/>
        </w:rPr>
        <w:t xml:space="preserve"> </w:t>
      </w:r>
      <w:r w:rsidRPr="006118DE">
        <w:rPr>
          <w:rFonts w:cstheme="minorBidi"/>
          <w:szCs w:val="22"/>
          <w:highlight w:val="yellow"/>
          <w:u w:val="double"/>
        </w:rPr>
        <w:t>based</w:t>
      </w:r>
      <w:r w:rsidRPr="006118DE">
        <w:rPr>
          <w:rFonts w:cstheme="minorBidi"/>
          <w:spacing w:val="15"/>
          <w:szCs w:val="22"/>
          <w:highlight w:val="yellow"/>
          <w:u w:val="double"/>
        </w:rPr>
        <w:t xml:space="preserve"> </w:t>
      </w:r>
      <w:r w:rsidRPr="006118DE">
        <w:rPr>
          <w:rFonts w:cstheme="minorBidi"/>
          <w:szCs w:val="22"/>
          <w:highlight w:val="yellow"/>
          <w:u w:val="double"/>
        </w:rPr>
        <w:t>on</w:t>
      </w:r>
      <w:r w:rsidRPr="006118DE">
        <w:rPr>
          <w:rFonts w:cstheme="minorBidi"/>
          <w:spacing w:val="15"/>
          <w:szCs w:val="22"/>
          <w:highlight w:val="yellow"/>
          <w:u w:val="double"/>
        </w:rPr>
        <w:t xml:space="preserve"> </w:t>
      </w:r>
      <w:r w:rsidRPr="006118DE">
        <w:rPr>
          <w:rFonts w:cstheme="minorBidi"/>
          <w:szCs w:val="22"/>
          <w:highlight w:val="yellow"/>
          <w:u w:val="double"/>
        </w:rPr>
        <w:t>February</w:t>
      </w:r>
      <w:r w:rsidRPr="006118DE">
        <w:rPr>
          <w:rFonts w:cstheme="minorBidi"/>
          <w:spacing w:val="15"/>
          <w:szCs w:val="22"/>
          <w:highlight w:val="yellow"/>
          <w:u w:val="double"/>
        </w:rPr>
        <w:t xml:space="preserve"> </w:t>
      </w:r>
      <w:r w:rsidRPr="006118DE">
        <w:rPr>
          <w:rFonts w:cstheme="minorBidi"/>
          <w:szCs w:val="22"/>
          <w:highlight w:val="yellow"/>
          <w:u w:val="double"/>
        </w:rPr>
        <w:t>2,</w:t>
      </w:r>
      <w:r w:rsidRPr="006118DE">
        <w:rPr>
          <w:rFonts w:cstheme="minorBidi"/>
          <w:spacing w:val="15"/>
          <w:szCs w:val="22"/>
          <w:highlight w:val="yellow"/>
          <w:u w:val="double"/>
        </w:rPr>
        <w:t xml:space="preserve"> </w:t>
      </w:r>
      <w:r w:rsidRPr="006118DE">
        <w:rPr>
          <w:rFonts w:cstheme="minorBidi"/>
          <w:szCs w:val="22"/>
          <w:highlight w:val="yellow"/>
          <w:u w:val="double"/>
        </w:rPr>
        <w:t>2010</w:t>
      </w:r>
      <w:r w:rsidRPr="006118DE">
        <w:rPr>
          <w:rFonts w:cstheme="minorBidi"/>
          <w:spacing w:val="21"/>
          <w:szCs w:val="22"/>
          <w:highlight w:val="yellow"/>
          <w:u w:val="double"/>
        </w:rPr>
        <w:t xml:space="preserve"> </w:t>
      </w:r>
      <w:r w:rsidRPr="006118DE">
        <w:rPr>
          <w:rFonts w:cstheme="minorBidi"/>
          <w:szCs w:val="22"/>
          <w:highlight w:val="yellow"/>
          <w:u w:val="double"/>
        </w:rPr>
        <w:t>correspondence; 2) the</w:t>
      </w:r>
      <w:r w:rsidRPr="006118DE">
        <w:rPr>
          <w:rFonts w:cstheme="minorBidi"/>
          <w:spacing w:val="26"/>
          <w:szCs w:val="22"/>
          <w:highlight w:val="yellow"/>
          <w:u w:val="double"/>
        </w:rPr>
        <w:t xml:space="preserve"> </w:t>
      </w:r>
      <w:r w:rsidRPr="006118DE">
        <w:rPr>
          <w:szCs w:val="22"/>
          <w:highlight w:val="yellow"/>
          <w:u w:val="double"/>
        </w:rPr>
        <w:t>collection and control system</w:t>
      </w:r>
      <w:r w:rsidRPr="006118DE">
        <w:rPr>
          <w:rFonts w:cstheme="minorBidi"/>
          <w:spacing w:val="26"/>
          <w:szCs w:val="22"/>
          <w:highlight w:val="yellow"/>
          <w:u w:val="double"/>
        </w:rPr>
        <w:t xml:space="preserve"> </w:t>
      </w:r>
      <w:r w:rsidRPr="006118DE">
        <w:rPr>
          <w:rFonts w:cstheme="minorBidi"/>
          <w:szCs w:val="22"/>
          <w:highlight w:val="yellow"/>
          <w:u w:val="double"/>
        </w:rPr>
        <w:t>has</w:t>
      </w:r>
      <w:r w:rsidRPr="006118DE">
        <w:rPr>
          <w:rFonts w:cstheme="minorBidi"/>
          <w:spacing w:val="26"/>
          <w:szCs w:val="22"/>
          <w:highlight w:val="yellow"/>
          <w:u w:val="double"/>
        </w:rPr>
        <w:t xml:space="preserve"> </w:t>
      </w:r>
      <w:r w:rsidRPr="006118DE">
        <w:rPr>
          <w:rFonts w:cstheme="minorBidi"/>
          <w:szCs w:val="22"/>
          <w:highlight w:val="yellow"/>
          <w:u w:val="double"/>
        </w:rPr>
        <w:t>been</w:t>
      </w:r>
      <w:r w:rsidRPr="006118DE">
        <w:rPr>
          <w:rFonts w:cstheme="minorBidi"/>
          <w:spacing w:val="26"/>
          <w:szCs w:val="22"/>
          <w:highlight w:val="yellow"/>
          <w:u w:val="double"/>
        </w:rPr>
        <w:t xml:space="preserve"> </w:t>
      </w:r>
      <w:r w:rsidRPr="006118DE">
        <w:rPr>
          <w:rFonts w:cstheme="minorBidi"/>
          <w:szCs w:val="22"/>
          <w:highlight w:val="yellow"/>
          <w:u w:val="double"/>
        </w:rPr>
        <w:t>in</w:t>
      </w:r>
      <w:r w:rsidRPr="006118DE">
        <w:rPr>
          <w:rFonts w:cstheme="minorBidi"/>
          <w:spacing w:val="26"/>
          <w:szCs w:val="22"/>
          <w:highlight w:val="yellow"/>
          <w:u w:val="double"/>
        </w:rPr>
        <w:t xml:space="preserve"> </w:t>
      </w:r>
      <w:r w:rsidRPr="006118DE">
        <w:rPr>
          <w:rFonts w:cstheme="minorBidi"/>
          <w:spacing w:val="-1"/>
          <w:szCs w:val="22"/>
          <w:highlight w:val="yellow"/>
          <w:u w:val="double"/>
        </w:rPr>
        <w:t>place</w:t>
      </w:r>
      <w:r w:rsidRPr="006118DE">
        <w:rPr>
          <w:rFonts w:cstheme="minorBidi"/>
          <w:spacing w:val="26"/>
          <w:szCs w:val="22"/>
          <w:highlight w:val="yellow"/>
          <w:u w:val="double"/>
        </w:rPr>
        <w:t xml:space="preserve"> </w:t>
      </w:r>
      <w:r w:rsidRPr="006118DE">
        <w:rPr>
          <w:rFonts w:cstheme="minorBidi"/>
          <w:szCs w:val="22"/>
          <w:highlight w:val="yellow"/>
          <w:u w:val="double"/>
        </w:rPr>
        <w:t>for</w:t>
      </w:r>
      <w:r w:rsidRPr="006118DE">
        <w:rPr>
          <w:rFonts w:cstheme="minorBidi"/>
          <w:spacing w:val="26"/>
          <w:szCs w:val="22"/>
          <w:highlight w:val="yellow"/>
          <w:u w:val="double"/>
        </w:rPr>
        <w:t xml:space="preserve"> </w:t>
      </w:r>
      <w:r w:rsidRPr="006118DE">
        <w:rPr>
          <w:rFonts w:cstheme="minorBidi"/>
          <w:szCs w:val="22"/>
          <w:highlight w:val="yellow"/>
          <w:u w:val="double"/>
        </w:rPr>
        <w:t>fifteen</w:t>
      </w:r>
      <w:r w:rsidRPr="006118DE">
        <w:rPr>
          <w:rFonts w:cstheme="minorBidi"/>
          <w:spacing w:val="26"/>
          <w:szCs w:val="22"/>
          <w:highlight w:val="yellow"/>
          <w:u w:val="double"/>
        </w:rPr>
        <w:t xml:space="preserve"> </w:t>
      </w:r>
      <w:r w:rsidRPr="006118DE">
        <w:rPr>
          <w:rFonts w:cstheme="minorBidi"/>
          <w:spacing w:val="-1"/>
          <w:szCs w:val="22"/>
          <w:highlight w:val="yellow"/>
          <w:u w:val="double"/>
        </w:rPr>
        <w:t>(15)</w:t>
      </w:r>
      <w:r w:rsidRPr="006118DE">
        <w:rPr>
          <w:rFonts w:cstheme="minorBidi"/>
          <w:spacing w:val="26"/>
          <w:szCs w:val="22"/>
          <w:highlight w:val="yellow"/>
          <w:u w:val="double"/>
        </w:rPr>
        <w:t xml:space="preserve"> </w:t>
      </w:r>
      <w:r w:rsidRPr="006118DE">
        <w:rPr>
          <w:rFonts w:cstheme="minorBidi"/>
          <w:szCs w:val="22"/>
          <w:highlight w:val="yellow"/>
          <w:u w:val="double"/>
        </w:rPr>
        <w:t>years</w:t>
      </w:r>
      <w:r w:rsidRPr="006118DE">
        <w:rPr>
          <w:rFonts w:cstheme="minorBidi"/>
          <w:spacing w:val="26"/>
          <w:szCs w:val="22"/>
          <w:highlight w:val="yellow"/>
          <w:u w:val="double"/>
        </w:rPr>
        <w:t xml:space="preserve"> </w:t>
      </w:r>
      <w:r w:rsidR="0081362F">
        <w:rPr>
          <w:rFonts w:cstheme="minorBidi"/>
          <w:szCs w:val="22"/>
          <w:highlight w:val="yellow"/>
          <w:u w:val="double"/>
        </w:rPr>
        <w:t>as of</w:t>
      </w:r>
      <w:r w:rsidRPr="006118DE">
        <w:rPr>
          <w:rFonts w:cstheme="minorBidi"/>
          <w:spacing w:val="26"/>
          <w:szCs w:val="22"/>
          <w:highlight w:val="yellow"/>
          <w:u w:val="double"/>
        </w:rPr>
        <w:t xml:space="preserve"> </w:t>
      </w:r>
      <w:r w:rsidRPr="006118DE">
        <w:rPr>
          <w:rFonts w:cstheme="minorBidi"/>
          <w:szCs w:val="22"/>
          <w:highlight w:val="yellow"/>
          <w:u w:val="double"/>
        </w:rPr>
        <w:t>June</w:t>
      </w:r>
      <w:r w:rsidRPr="006118DE">
        <w:rPr>
          <w:rFonts w:cstheme="minorBidi"/>
          <w:spacing w:val="26"/>
          <w:szCs w:val="22"/>
          <w:highlight w:val="yellow"/>
          <w:u w:val="double"/>
        </w:rPr>
        <w:t xml:space="preserve"> </w:t>
      </w:r>
      <w:r w:rsidRPr="006118DE">
        <w:rPr>
          <w:rFonts w:cstheme="minorBidi"/>
          <w:szCs w:val="22"/>
          <w:highlight w:val="yellow"/>
          <w:u w:val="double"/>
        </w:rPr>
        <w:t>2014</w:t>
      </w:r>
      <w:r w:rsidRPr="006118DE">
        <w:rPr>
          <w:rFonts w:cstheme="minorBidi"/>
          <w:spacing w:val="26"/>
          <w:szCs w:val="22"/>
          <w:highlight w:val="yellow"/>
          <w:u w:val="double"/>
        </w:rPr>
        <w:t xml:space="preserve"> </w:t>
      </w:r>
      <w:r w:rsidRPr="006118DE">
        <w:rPr>
          <w:rFonts w:cstheme="minorBidi"/>
          <w:szCs w:val="22"/>
          <w:highlight w:val="yellow"/>
          <w:u w:val="double"/>
        </w:rPr>
        <w:t>as</w:t>
      </w:r>
      <w:r w:rsidRPr="006118DE">
        <w:rPr>
          <w:rFonts w:cstheme="minorBidi"/>
          <w:spacing w:val="26"/>
          <w:szCs w:val="22"/>
          <w:highlight w:val="yellow"/>
          <w:u w:val="double"/>
        </w:rPr>
        <w:t xml:space="preserve"> </w:t>
      </w:r>
      <w:r w:rsidRPr="006118DE">
        <w:rPr>
          <w:rFonts w:cstheme="minorBidi"/>
          <w:szCs w:val="22"/>
          <w:highlight w:val="yellow"/>
          <w:u w:val="double"/>
        </w:rPr>
        <w:t>demonstrated</w:t>
      </w:r>
      <w:r w:rsidRPr="006118DE">
        <w:rPr>
          <w:rFonts w:cstheme="minorBidi"/>
          <w:spacing w:val="25"/>
          <w:szCs w:val="22"/>
          <w:highlight w:val="yellow"/>
          <w:u w:val="double"/>
        </w:rPr>
        <w:t xml:space="preserve"> </w:t>
      </w:r>
      <w:r w:rsidRPr="006118DE">
        <w:rPr>
          <w:rFonts w:cstheme="minorBidi"/>
          <w:szCs w:val="22"/>
          <w:highlight w:val="yellow"/>
          <w:u w:val="double"/>
        </w:rPr>
        <w:t>with</w:t>
      </w:r>
      <w:r w:rsidRPr="006118DE">
        <w:rPr>
          <w:rFonts w:cstheme="minorBidi"/>
          <w:spacing w:val="-1"/>
          <w:szCs w:val="22"/>
          <w:highlight w:val="yellow"/>
          <w:u w:val="double"/>
        </w:rPr>
        <w:t xml:space="preserve"> </w:t>
      </w:r>
      <w:r w:rsidRPr="006118DE">
        <w:rPr>
          <w:rFonts w:cstheme="minorBidi"/>
          <w:szCs w:val="22"/>
          <w:highlight w:val="yellow"/>
          <w:u w:val="double"/>
        </w:rPr>
        <w:t>the</w:t>
      </w:r>
      <w:r w:rsidRPr="006118DE">
        <w:rPr>
          <w:rFonts w:cstheme="minorBidi"/>
          <w:spacing w:val="-1"/>
          <w:szCs w:val="22"/>
          <w:highlight w:val="yellow"/>
          <w:u w:val="double"/>
        </w:rPr>
        <w:t xml:space="preserve"> </w:t>
      </w:r>
      <w:r w:rsidRPr="006118DE">
        <w:rPr>
          <w:rFonts w:cstheme="minorBidi"/>
          <w:szCs w:val="22"/>
          <w:highlight w:val="yellow"/>
          <w:u w:val="double"/>
        </w:rPr>
        <w:t>initial</w:t>
      </w:r>
      <w:r w:rsidRPr="006118DE">
        <w:rPr>
          <w:rFonts w:cstheme="minorBidi"/>
          <w:spacing w:val="-1"/>
          <w:szCs w:val="22"/>
          <w:highlight w:val="yellow"/>
          <w:u w:val="double"/>
        </w:rPr>
        <w:t xml:space="preserve"> performance </w:t>
      </w:r>
      <w:r w:rsidRPr="006118DE">
        <w:rPr>
          <w:rFonts w:cstheme="minorBidi"/>
          <w:szCs w:val="22"/>
          <w:highlight w:val="yellow"/>
          <w:u w:val="double"/>
        </w:rPr>
        <w:t>test</w:t>
      </w:r>
      <w:r w:rsidRPr="006118DE">
        <w:rPr>
          <w:rFonts w:cstheme="minorBidi"/>
          <w:spacing w:val="-1"/>
          <w:szCs w:val="22"/>
          <w:highlight w:val="yellow"/>
          <w:u w:val="double"/>
        </w:rPr>
        <w:t xml:space="preserve"> </w:t>
      </w:r>
      <w:r w:rsidRPr="006118DE">
        <w:rPr>
          <w:rFonts w:cstheme="minorBidi"/>
          <w:szCs w:val="22"/>
          <w:highlight w:val="yellow"/>
          <w:u w:val="double"/>
        </w:rPr>
        <w:t>dated</w:t>
      </w:r>
      <w:r w:rsidRPr="006118DE">
        <w:rPr>
          <w:rFonts w:cstheme="minorBidi"/>
          <w:spacing w:val="-1"/>
          <w:szCs w:val="22"/>
          <w:highlight w:val="yellow"/>
          <w:u w:val="double"/>
        </w:rPr>
        <w:t xml:space="preserve"> </w:t>
      </w:r>
      <w:r w:rsidRPr="006118DE">
        <w:rPr>
          <w:rFonts w:cstheme="minorBidi"/>
          <w:szCs w:val="22"/>
          <w:highlight w:val="yellow"/>
          <w:u w:val="double"/>
        </w:rPr>
        <w:t>June</w:t>
      </w:r>
      <w:r w:rsidRPr="006118DE">
        <w:rPr>
          <w:rFonts w:cstheme="minorBidi"/>
          <w:spacing w:val="-1"/>
          <w:szCs w:val="22"/>
          <w:highlight w:val="yellow"/>
          <w:u w:val="double"/>
        </w:rPr>
        <w:t xml:space="preserve"> </w:t>
      </w:r>
      <w:r w:rsidRPr="006118DE">
        <w:rPr>
          <w:rFonts w:cstheme="minorBidi"/>
          <w:szCs w:val="22"/>
          <w:highlight w:val="yellow"/>
          <w:u w:val="double"/>
        </w:rPr>
        <w:t>1999; and, 3) the</w:t>
      </w:r>
      <w:r w:rsidRPr="006118DE">
        <w:rPr>
          <w:rFonts w:cstheme="minorBidi"/>
          <w:spacing w:val="5"/>
          <w:szCs w:val="22"/>
          <w:highlight w:val="yellow"/>
          <w:u w:val="double"/>
        </w:rPr>
        <w:t xml:space="preserve"> </w:t>
      </w:r>
      <w:r w:rsidRPr="006118DE">
        <w:rPr>
          <w:rFonts w:cstheme="minorBidi"/>
          <w:szCs w:val="22"/>
          <w:highlight w:val="yellow"/>
          <w:u w:val="double"/>
        </w:rPr>
        <w:t>site-wide</w:t>
      </w:r>
      <w:r w:rsidRPr="006118DE">
        <w:rPr>
          <w:rFonts w:cstheme="minorBidi"/>
          <w:spacing w:val="5"/>
          <w:szCs w:val="22"/>
          <w:highlight w:val="yellow"/>
          <w:u w:val="double"/>
        </w:rPr>
        <w:t xml:space="preserve"> </w:t>
      </w:r>
      <w:r w:rsidRPr="006118DE">
        <w:rPr>
          <w:rFonts w:cstheme="minorBidi"/>
          <w:spacing w:val="-1"/>
          <w:szCs w:val="22"/>
          <w:highlight w:val="yellow"/>
          <w:u w:val="double"/>
        </w:rPr>
        <w:t>non-methane</w:t>
      </w:r>
      <w:r w:rsidRPr="006118DE">
        <w:rPr>
          <w:rFonts w:cstheme="minorBidi"/>
          <w:spacing w:val="5"/>
          <w:szCs w:val="22"/>
          <w:highlight w:val="yellow"/>
          <w:u w:val="double"/>
        </w:rPr>
        <w:t xml:space="preserve"> </w:t>
      </w:r>
      <w:r w:rsidRPr="006118DE">
        <w:rPr>
          <w:rFonts w:cstheme="minorBidi"/>
          <w:szCs w:val="22"/>
          <w:highlight w:val="yellow"/>
          <w:u w:val="double"/>
        </w:rPr>
        <w:t>organic</w:t>
      </w:r>
      <w:r w:rsidRPr="006118DE">
        <w:rPr>
          <w:rFonts w:cstheme="minorBidi"/>
          <w:spacing w:val="5"/>
          <w:szCs w:val="22"/>
          <w:highlight w:val="yellow"/>
          <w:u w:val="double"/>
        </w:rPr>
        <w:t xml:space="preserve"> </w:t>
      </w:r>
      <w:r w:rsidRPr="006118DE">
        <w:rPr>
          <w:rFonts w:cstheme="minorBidi"/>
          <w:spacing w:val="-1"/>
          <w:szCs w:val="22"/>
          <w:highlight w:val="yellow"/>
          <w:u w:val="double"/>
        </w:rPr>
        <w:t>compound</w:t>
      </w:r>
      <w:r w:rsidRPr="006118DE">
        <w:rPr>
          <w:rFonts w:cstheme="minorBidi"/>
          <w:spacing w:val="4"/>
          <w:szCs w:val="22"/>
          <w:highlight w:val="yellow"/>
          <w:u w:val="double"/>
        </w:rPr>
        <w:t xml:space="preserve"> </w:t>
      </w:r>
      <w:r w:rsidRPr="006118DE">
        <w:rPr>
          <w:rFonts w:cstheme="minorBidi"/>
          <w:szCs w:val="22"/>
          <w:highlight w:val="yellow"/>
          <w:u w:val="double"/>
        </w:rPr>
        <w:t>(NMOC)</w:t>
      </w:r>
      <w:r w:rsidRPr="006118DE">
        <w:rPr>
          <w:rFonts w:cstheme="minorBidi"/>
          <w:spacing w:val="6"/>
          <w:szCs w:val="22"/>
          <w:highlight w:val="yellow"/>
          <w:u w:val="double"/>
        </w:rPr>
        <w:t xml:space="preserve"> </w:t>
      </w:r>
      <w:r w:rsidRPr="006118DE">
        <w:rPr>
          <w:rFonts w:cstheme="minorBidi"/>
          <w:spacing w:val="-1"/>
          <w:szCs w:val="22"/>
          <w:highlight w:val="yellow"/>
          <w:u w:val="double"/>
        </w:rPr>
        <w:t>emission</w:t>
      </w:r>
      <w:r w:rsidRPr="006118DE">
        <w:rPr>
          <w:rFonts w:cstheme="minorBidi"/>
          <w:spacing w:val="6"/>
          <w:szCs w:val="22"/>
          <w:highlight w:val="yellow"/>
          <w:u w:val="double"/>
        </w:rPr>
        <w:t xml:space="preserve"> </w:t>
      </w:r>
      <w:r w:rsidRPr="006118DE">
        <w:rPr>
          <w:rFonts w:cstheme="minorBidi"/>
          <w:spacing w:val="-1"/>
          <w:szCs w:val="22"/>
          <w:highlight w:val="yellow"/>
          <w:u w:val="double"/>
        </w:rPr>
        <w:t>rate</w:t>
      </w:r>
      <w:r w:rsidRPr="006118DE">
        <w:rPr>
          <w:rFonts w:cstheme="minorBidi"/>
          <w:spacing w:val="5"/>
          <w:szCs w:val="22"/>
          <w:highlight w:val="yellow"/>
          <w:u w:val="double"/>
        </w:rPr>
        <w:t xml:space="preserve"> </w:t>
      </w:r>
      <w:r w:rsidRPr="006118DE">
        <w:rPr>
          <w:rFonts w:cstheme="minorBidi"/>
          <w:spacing w:val="-1"/>
          <w:szCs w:val="22"/>
          <w:highlight w:val="yellow"/>
          <w:u w:val="double"/>
        </w:rPr>
        <w:t>was</w:t>
      </w:r>
      <w:r w:rsidRPr="006118DE">
        <w:rPr>
          <w:rFonts w:cstheme="minorBidi"/>
          <w:spacing w:val="5"/>
          <w:szCs w:val="22"/>
          <w:highlight w:val="yellow"/>
          <w:u w:val="double"/>
        </w:rPr>
        <w:t xml:space="preserve"> </w:t>
      </w:r>
      <w:r w:rsidRPr="006118DE">
        <w:rPr>
          <w:rFonts w:cstheme="minorBidi"/>
          <w:spacing w:val="-1"/>
          <w:szCs w:val="22"/>
          <w:highlight w:val="yellow"/>
          <w:u w:val="double"/>
        </w:rPr>
        <w:t>less</w:t>
      </w:r>
      <w:r w:rsidRPr="006118DE">
        <w:rPr>
          <w:rFonts w:cstheme="minorBidi"/>
          <w:spacing w:val="5"/>
          <w:szCs w:val="22"/>
          <w:highlight w:val="yellow"/>
          <w:u w:val="double"/>
        </w:rPr>
        <w:t xml:space="preserve"> </w:t>
      </w:r>
      <w:r w:rsidRPr="006118DE">
        <w:rPr>
          <w:rFonts w:cstheme="minorBidi"/>
          <w:spacing w:val="-1"/>
          <w:szCs w:val="22"/>
          <w:highlight w:val="yellow"/>
          <w:u w:val="double"/>
        </w:rPr>
        <w:t>than</w:t>
      </w:r>
      <w:r w:rsidRPr="006118DE">
        <w:rPr>
          <w:rFonts w:cstheme="minorBidi"/>
          <w:spacing w:val="54"/>
          <w:szCs w:val="22"/>
          <w:highlight w:val="yellow"/>
          <w:u w:val="double"/>
        </w:rPr>
        <w:t xml:space="preserve"> </w:t>
      </w:r>
      <w:r w:rsidRPr="006118DE">
        <w:rPr>
          <w:rFonts w:cstheme="minorBidi"/>
          <w:szCs w:val="22"/>
          <w:highlight w:val="yellow"/>
          <w:u w:val="double"/>
        </w:rPr>
        <w:t xml:space="preserve">50 </w:t>
      </w:r>
      <w:r w:rsidRPr="006118DE">
        <w:rPr>
          <w:rFonts w:cstheme="minorBidi"/>
          <w:spacing w:val="-1"/>
          <w:szCs w:val="22"/>
          <w:highlight w:val="yellow"/>
          <w:u w:val="double"/>
        </w:rPr>
        <w:t>megagrams</w:t>
      </w:r>
      <w:r w:rsidRPr="006118DE">
        <w:rPr>
          <w:rFonts w:cstheme="minorBidi"/>
          <w:szCs w:val="22"/>
          <w:highlight w:val="yellow"/>
          <w:u w:val="double"/>
        </w:rPr>
        <w:t xml:space="preserve"> (Mg) per year for three </w:t>
      </w:r>
      <w:r w:rsidRPr="006118DE">
        <w:rPr>
          <w:rFonts w:cstheme="minorBidi"/>
          <w:spacing w:val="-1"/>
          <w:szCs w:val="22"/>
          <w:highlight w:val="yellow"/>
          <w:u w:val="double"/>
        </w:rPr>
        <w:t xml:space="preserve">(3) </w:t>
      </w:r>
      <w:r w:rsidRPr="006118DE">
        <w:rPr>
          <w:rFonts w:cstheme="minorBidi"/>
          <w:szCs w:val="22"/>
          <w:highlight w:val="yellow"/>
          <w:u w:val="double"/>
        </w:rPr>
        <w:t>consecutive</w:t>
      </w:r>
      <w:r w:rsidRPr="006118DE">
        <w:rPr>
          <w:rFonts w:cstheme="minorBidi"/>
          <w:spacing w:val="-1"/>
          <w:szCs w:val="22"/>
          <w:highlight w:val="yellow"/>
          <w:u w:val="double"/>
        </w:rPr>
        <w:t xml:space="preserve"> monitoring </w:t>
      </w:r>
      <w:r w:rsidRPr="006118DE">
        <w:rPr>
          <w:rFonts w:cstheme="minorBidi"/>
          <w:szCs w:val="22"/>
          <w:highlight w:val="yellow"/>
          <w:u w:val="double"/>
        </w:rPr>
        <w:t>events.</w:t>
      </w:r>
      <w:r w:rsidRPr="006118DE">
        <w:rPr>
          <w:highlight w:val="yellow"/>
          <w:u w:val="double"/>
        </w:rPr>
        <w:t xml:space="preserve">  Additionally, 40 CFR 60.752(d)(2) states that when the </w:t>
      </w:r>
      <w:r w:rsidRPr="006118DE">
        <w:rPr>
          <w:szCs w:val="22"/>
          <w:highlight w:val="yellow"/>
          <w:u w:val="double"/>
        </w:rPr>
        <w:t xml:space="preserve">owner or operator meets the conditions for control system removal specified </w:t>
      </w:r>
      <w:r w:rsidRPr="006118DE">
        <w:rPr>
          <w:highlight w:val="yellow"/>
          <w:u w:val="double"/>
        </w:rPr>
        <w:t>40 CFR 60.752</w:t>
      </w:r>
      <w:r w:rsidRPr="006118DE">
        <w:rPr>
          <w:szCs w:val="22"/>
          <w:highlight w:val="yellow"/>
          <w:u w:val="double"/>
        </w:rPr>
        <w:t xml:space="preserve"> (b)(2)(v), the owner or operator is no longer subject to the requirement to maintain an operating permit under part 70 or 71 of this </w:t>
      </w:r>
      <w:r w:rsidRPr="00C74DB3">
        <w:rPr>
          <w:szCs w:val="22"/>
          <w:highlight w:val="yellow"/>
          <w:u w:val="double"/>
        </w:rPr>
        <w:t xml:space="preserve">chapter for the landfill if the landfill is not otherwise subject to the requirements of either part 70 or 71. </w:t>
      </w:r>
      <w:r w:rsidRPr="00C74DB3">
        <w:rPr>
          <w:highlight w:val="yellow"/>
          <w:u w:val="double"/>
        </w:rPr>
        <w:t xml:space="preserve"> The facility </w:t>
      </w:r>
      <w:r w:rsidR="00AF17FC">
        <w:rPr>
          <w:highlight w:val="yellow"/>
          <w:u w:val="double"/>
        </w:rPr>
        <w:t>is no longer subject to</w:t>
      </w:r>
      <w:r w:rsidRPr="00C74DB3">
        <w:rPr>
          <w:szCs w:val="22"/>
          <w:highlight w:val="yellow"/>
          <w:u w:val="double"/>
        </w:rPr>
        <w:t xml:space="preserve"> </w:t>
      </w:r>
      <w:r w:rsidRPr="00C74DB3">
        <w:rPr>
          <w:spacing w:val="-1"/>
          <w:szCs w:val="22"/>
          <w:highlight w:val="yellow"/>
          <w:u w:val="double"/>
        </w:rPr>
        <w:t>40</w:t>
      </w:r>
      <w:r w:rsidRPr="00C74DB3">
        <w:rPr>
          <w:spacing w:val="21"/>
          <w:szCs w:val="22"/>
          <w:highlight w:val="yellow"/>
          <w:u w:val="double"/>
        </w:rPr>
        <w:t xml:space="preserve"> </w:t>
      </w:r>
      <w:r w:rsidRPr="00C74DB3">
        <w:rPr>
          <w:spacing w:val="-1"/>
          <w:szCs w:val="22"/>
          <w:highlight w:val="yellow"/>
          <w:u w:val="double"/>
        </w:rPr>
        <w:t>CFR</w:t>
      </w:r>
      <w:r w:rsidRPr="00C74DB3">
        <w:rPr>
          <w:spacing w:val="21"/>
          <w:szCs w:val="22"/>
          <w:highlight w:val="yellow"/>
          <w:u w:val="double"/>
        </w:rPr>
        <w:t xml:space="preserve"> </w:t>
      </w:r>
      <w:r w:rsidRPr="00C74DB3">
        <w:rPr>
          <w:spacing w:val="-1"/>
          <w:szCs w:val="22"/>
          <w:highlight w:val="yellow"/>
          <w:u w:val="double"/>
        </w:rPr>
        <w:t>60</w:t>
      </w:r>
      <w:r w:rsidRPr="00C74DB3">
        <w:rPr>
          <w:spacing w:val="21"/>
          <w:szCs w:val="22"/>
          <w:highlight w:val="yellow"/>
          <w:u w:val="double"/>
        </w:rPr>
        <w:t xml:space="preserve"> </w:t>
      </w:r>
      <w:r w:rsidRPr="00C74DB3">
        <w:rPr>
          <w:spacing w:val="-1"/>
          <w:szCs w:val="22"/>
          <w:highlight w:val="yellow"/>
          <w:u w:val="double"/>
        </w:rPr>
        <w:t>Subpart</w:t>
      </w:r>
      <w:r w:rsidRPr="00C74DB3">
        <w:rPr>
          <w:spacing w:val="21"/>
          <w:szCs w:val="22"/>
          <w:highlight w:val="yellow"/>
          <w:u w:val="double"/>
        </w:rPr>
        <w:t xml:space="preserve"> </w:t>
      </w:r>
      <w:r w:rsidR="00425664">
        <w:rPr>
          <w:spacing w:val="21"/>
          <w:szCs w:val="22"/>
          <w:highlight w:val="yellow"/>
          <w:u w:val="double"/>
        </w:rPr>
        <w:t>A</w:t>
      </w:r>
      <w:r w:rsidR="00E97B87">
        <w:rPr>
          <w:spacing w:val="21"/>
          <w:szCs w:val="22"/>
          <w:highlight w:val="yellow"/>
          <w:u w:val="double"/>
        </w:rPr>
        <w:t>;</w:t>
      </w:r>
      <w:r w:rsidR="00425664">
        <w:rPr>
          <w:spacing w:val="21"/>
          <w:szCs w:val="22"/>
          <w:highlight w:val="yellow"/>
          <w:u w:val="double"/>
        </w:rPr>
        <w:t xml:space="preserve"> </w:t>
      </w:r>
      <w:r w:rsidR="00E97B87" w:rsidRPr="00C74DB3">
        <w:rPr>
          <w:spacing w:val="-1"/>
          <w:szCs w:val="22"/>
          <w:highlight w:val="yellow"/>
          <w:u w:val="double"/>
        </w:rPr>
        <w:t>40</w:t>
      </w:r>
      <w:r w:rsidR="00E97B87" w:rsidRPr="00C74DB3">
        <w:rPr>
          <w:spacing w:val="21"/>
          <w:szCs w:val="22"/>
          <w:highlight w:val="yellow"/>
          <w:u w:val="double"/>
        </w:rPr>
        <w:t xml:space="preserve"> </w:t>
      </w:r>
      <w:r w:rsidR="00E97B87" w:rsidRPr="00C74DB3">
        <w:rPr>
          <w:spacing w:val="-1"/>
          <w:szCs w:val="22"/>
          <w:highlight w:val="yellow"/>
          <w:u w:val="double"/>
        </w:rPr>
        <w:t>CFR</w:t>
      </w:r>
      <w:r w:rsidR="00E97B87" w:rsidRPr="00C74DB3">
        <w:rPr>
          <w:spacing w:val="21"/>
          <w:szCs w:val="22"/>
          <w:highlight w:val="yellow"/>
          <w:u w:val="double"/>
        </w:rPr>
        <w:t xml:space="preserve"> </w:t>
      </w:r>
      <w:r w:rsidR="00E97B87" w:rsidRPr="00C74DB3">
        <w:rPr>
          <w:spacing w:val="-1"/>
          <w:szCs w:val="22"/>
          <w:highlight w:val="yellow"/>
          <w:u w:val="double"/>
        </w:rPr>
        <w:t>60</w:t>
      </w:r>
      <w:r w:rsidR="00E97B87" w:rsidRPr="00C74DB3">
        <w:rPr>
          <w:spacing w:val="21"/>
          <w:szCs w:val="22"/>
          <w:highlight w:val="yellow"/>
          <w:u w:val="double"/>
        </w:rPr>
        <w:t xml:space="preserve"> </w:t>
      </w:r>
      <w:r w:rsidR="00E97B87" w:rsidRPr="00C74DB3">
        <w:rPr>
          <w:spacing w:val="-1"/>
          <w:szCs w:val="22"/>
          <w:highlight w:val="yellow"/>
          <w:u w:val="double"/>
        </w:rPr>
        <w:t>Subpart</w:t>
      </w:r>
      <w:r w:rsidR="00425664">
        <w:rPr>
          <w:spacing w:val="21"/>
          <w:szCs w:val="22"/>
          <w:highlight w:val="yellow"/>
          <w:u w:val="double"/>
        </w:rPr>
        <w:t xml:space="preserve"> </w:t>
      </w:r>
      <w:r w:rsidRPr="00C74DB3">
        <w:rPr>
          <w:spacing w:val="-1"/>
          <w:szCs w:val="22"/>
          <w:highlight w:val="yellow"/>
          <w:u w:val="double"/>
        </w:rPr>
        <w:t>WWW</w:t>
      </w:r>
      <w:r w:rsidR="00E97B87">
        <w:rPr>
          <w:spacing w:val="-1"/>
          <w:szCs w:val="22"/>
          <w:highlight w:val="yellow"/>
          <w:u w:val="double"/>
        </w:rPr>
        <w:t xml:space="preserve">; </w:t>
      </w:r>
      <w:r w:rsidR="00E97B87" w:rsidRPr="00C74DB3">
        <w:rPr>
          <w:spacing w:val="-1"/>
          <w:szCs w:val="22"/>
          <w:highlight w:val="yellow"/>
          <w:u w:val="double"/>
        </w:rPr>
        <w:t>40</w:t>
      </w:r>
      <w:r w:rsidR="00E97B87" w:rsidRPr="00C74DB3">
        <w:rPr>
          <w:spacing w:val="21"/>
          <w:szCs w:val="22"/>
          <w:highlight w:val="yellow"/>
          <w:u w:val="double"/>
        </w:rPr>
        <w:t xml:space="preserve"> </w:t>
      </w:r>
      <w:r w:rsidR="00E97B87" w:rsidRPr="00C74DB3">
        <w:rPr>
          <w:spacing w:val="-1"/>
          <w:szCs w:val="22"/>
          <w:highlight w:val="yellow"/>
          <w:u w:val="double"/>
        </w:rPr>
        <w:t>CFR</w:t>
      </w:r>
      <w:r w:rsidR="00E97B87" w:rsidRPr="00C74DB3">
        <w:rPr>
          <w:spacing w:val="21"/>
          <w:szCs w:val="22"/>
          <w:highlight w:val="yellow"/>
          <w:u w:val="double"/>
        </w:rPr>
        <w:t xml:space="preserve"> </w:t>
      </w:r>
      <w:r w:rsidR="00E97B87" w:rsidRPr="00C74DB3">
        <w:rPr>
          <w:spacing w:val="-1"/>
          <w:szCs w:val="22"/>
          <w:highlight w:val="yellow"/>
          <w:u w:val="double"/>
        </w:rPr>
        <w:t>6</w:t>
      </w:r>
      <w:r w:rsidR="00E97B87">
        <w:rPr>
          <w:spacing w:val="-1"/>
          <w:szCs w:val="22"/>
          <w:highlight w:val="yellow"/>
          <w:u w:val="double"/>
        </w:rPr>
        <w:t>3</w:t>
      </w:r>
      <w:r w:rsidR="00E97B87" w:rsidRPr="00C74DB3">
        <w:rPr>
          <w:spacing w:val="21"/>
          <w:szCs w:val="22"/>
          <w:highlight w:val="yellow"/>
          <w:u w:val="double"/>
        </w:rPr>
        <w:t xml:space="preserve"> </w:t>
      </w:r>
      <w:r w:rsidR="00E97B87" w:rsidRPr="00C74DB3">
        <w:rPr>
          <w:spacing w:val="-1"/>
          <w:szCs w:val="22"/>
          <w:highlight w:val="yellow"/>
          <w:u w:val="double"/>
        </w:rPr>
        <w:t>Subpart</w:t>
      </w:r>
      <w:r w:rsidR="00E97B87" w:rsidRPr="00C74DB3">
        <w:rPr>
          <w:spacing w:val="21"/>
          <w:szCs w:val="22"/>
          <w:highlight w:val="yellow"/>
          <w:u w:val="double"/>
        </w:rPr>
        <w:t xml:space="preserve"> </w:t>
      </w:r>
      <w:r w:rsidR="00E97B87">
        <w:rPr>
          <w:spacing w:val="21"/>
          <w:szCs w:val="22"/>
          <w:highlight w:val="yellow"/>
          <w:u w:val="double"/>
        </w:rPr>
        <w:t>A;</w:t>
      </w:r>
      <w:r w:rsidRPr="00C74DB3">
        <w:rPr>
          <w:spacing w:val="19"/>
          <w:szCs w:val="22"/>
          <w:highlight w:val="yellow"/>
          <w:u w:val="double"/>
        </w:rPr>
        <w:t xml:space="preserve"> </w:t>
      </w:r>
      <w:r w:rsidRPr="00C74DB3">
        <w:rPr>
          <w:spacing w:val="-1"/>
          <w:szCs w:val="22"/>
          <w:highlight w:val="yellow"/>
          <w:u w:val="double"/>
        </w:rPr>
        <w:t>and</w:t>
      </w:r>
      <w:r w:rsidR="00E97B87">
        <w:rPr>
          <w:spacing w:val="-1"/>
          <w:szCs w:val="22"/>
          <w:highlight w:val="yellow"/>
          <w:u w:val="double"/>
        </w:rPr>
        <w:t>,</w:t>
      </w:r>
      <w:r w:rsidRPr="00C74DB3">
        <w:rPr>
          <w:spacing w:val="-1"/>
          <w:szCs w:val="22"/>
          <w:highlight w:val="yellow"/>
          <w:u w:val="double"/>
        </w:rPr>
        <w:t xml:space="preserve"> </w:t>
      </w:r>
      <w:r w:rsidRPr="00C74DB3">
        <w:rPr>
          <w:rFonts w:eastAsiaTheme="minorHAnsi"/>
          <w:spacing w:val="-1"/>
          <w:szCs w:val="22"/>
          <w:highlight w:val="yellow"/>
          <w:u w:val="double"/>
        </w:rPr>
        <w:t>40</w:t>
      </w:r>
      <w:r w:rsidRPr="00C74DB3">
        <w:rPr>
          <w:rFonts w:eastAsiaTheme="minorHAnsi"/>
          <w:spacing w:val="10"/>
          <w:szCs w:val="22"/>
          <w:highlight w:val="yellow"/>
          <w:u w:val="double"/>
        </w:rPr>
        <w:t xml:space="preserve"> </w:t>
      </w:r>
      <w:r w:rsidRPr="00C74DB3">
        <w:rPr>
          <w:rFonts w:eastAsiaTheme="minorHAnsi"/>
          <w:spacing w:val="-1"/>
          <w:szCs w:val="22"/>
          <w:highlight w:val="yellow"/>
          <w:u w:val="double"/>
        </w:rPr>
        <w:t>CFR</w:t>
      </w:r>
      <w:r w:rsidRPr="00C74DB3">
        <w:rPr>
          <w:rFonts w:eastAsiaTheme="minorHAnsi"/>
          <w:spacing w:val="10"/>
          <w:szCs w:val="22"/>
          <w:highlight w:val="yellow"/>
          <w:u w:val="double"/>
        </w:rPr>
        <w:t xml:space="preserve"> </w:t>
      </w:r>
      <w:r w:rsidRPr="00C74DB3">
        <w:rPr>
          <w:rFonts w:eastAsiaTheme="minorHAnsi"/>
          <w:spacing w:val="-1"/>
          <w:szCs w:val="22"/>
          <w:highlight w:val="yellow"/>
          <w:u w:val="double"/>
        </w:rPr>
        <w:t>63</w:t>
      </w:r>
      <w:r w:rsidRPr="00C74DB3">
        <w:rPr>
          <w:rFonts w:eastAsiaTheme="minorHAnsi"/>
          <w:spacing w:val="10"/>
          <w:szCs w:val="22"/>
          <w:highlight w:val="yellow"/>
          <w:u w:val="double"/>
        </w:rPr>
        <w:t xml:space="preserve"> </w:t>
      </w:r>
      <w:r w:rsidRPr="00C74DB3">
        <w:rPr>
          <w:rFonts w:eastAsiaTheme="minorHAnsi"/>
          <w:spacing w:val="-1"/>
          <w:szCs w:val="22"/>
          <w:highlight w:val="yellow"/>
          <w:u w:val="double"/>
        </w:rPr>
        <w:t>Subpart</w:t>
      </w:r>
      <w:r w:rsidRPr="00C74DB3">
        <w:rPr>
          <w:rFonts w:eastAsiaTheme="minorHAnsi"/>
          <w:spacing w:val="10"/>
          <w:szCs w:val="22"/>
          <w:highlight w:val="yellow"/>
          <w:u w:val="double"/>
        </w:rPr>
        <w:t xml:space="preserve"> </w:t>
      </w:r>
      <w:r w:rsidRPr="00C74DB3">
        <w:rPr>
          <w:rFonts w:eastAsiaTheme="minorHAnsi"/>
          <w:spacing w:val="-1"/>
          <w:szCs w:val="22"/>
          <w:highlight w:val="yellow"/>
          <w:u w:val="double"/>
        </w:rPr>
        <w:t xml:space="preserve">AAAA </w:t>
      </w:r>
      <w:r w:rsidR="00AF17FC">
        <w:rPr>
          <w:rFonts w:eastAsiaTheme="minorHAnsi"/>
          <w:spacing w:val="-1"/>
          <w:szCs w:val="22"/>
          <w:highlight w:val="yellow"/>
          <w:u w:val="double"/>
        </w:rPr>
        <w:t xml:space="preserve">including </w:t>
      </w:r>
      <w:r w:rsidR="00AF17FC" w:rsidRPr="00C74DB3">
        <w:rPr>
          <w:szCs w:val="22"/>
          <w:highlight w:val="yellow"/>
          <w:u w:val="double"/>
        </w:rPr>
        <w:t xml:space="preserve">all </w:t>
      </w:r>
      <w:r w:rsidR="00AF17FC" w:rsidRPr="00C74DB3">
        <w:rPr>
          <w:spacing w:val="-1"/>
          <w:szCs w:val="22"/>
          <w:highlight w:val="yellow"/>
          <w:u w:val="double"/>
        </w:rPr>
        <w:t>operating</w:t>
      </w:r>
      <w:r w:rsidR="00AF17FC" w:rsidRPr="00C74DB3">
        <w:rPr>
          <w:spacing w:val="21"/>
          <w:szCs w:val="22"/>
          <w:highlight w:val="yellow"/>
          <w:u w:val="double"/>
        </w:rPr>
        <w:t xml:space="preserve"> </w:t>
      </w:r>
      <w:r w:rsidR="00AF17FC" w:rsidRPr="00C74DB3">
        <w:rPr>
          <w:spacing w:val="-1"/>
          <w:szCs w:val="22"/>
          <w:highlight w:val="yellow"/>
          <w:u w:val="double"/>
        </w:rPr>
        <w:t>and</w:t>
      </w:r>
      <w:r w:rsidR="00AF17FC" w:rsidRPr="00C74DB3">
        <w:rPr>
          <w:spacing w:val="21"/>
          <w:szCs w:val="22"/>
          <w:highlight w:val="yellow"/>
          <w:u w:val="double"/>
        </w:rPr>
        <w:t xml:space="preserve"> </w:t>
      </w:r>
      <w:r w:rsidR="00AF17FC" w:rsidRPr="00C74DB3">
        <w:rPr>
          <w:spacing w:val="-1"/>
          <w:szCs w:val="22"/>
          <w:highlight w:val="yellow"/>
          <w:u w:val="double"/>
        </w:rPr>
        <w:t>reporting</w:t>
      </w:r>
      <w:r w:rsidR="00AF17FC" w:rsidRPr="00C74DB3">
        <w:rPr>
          <w:spacing w:val="21"/>
          <w:szCs w:val="22"/>
          <w:highlight w:val="yellow"/>
          <w:u w:val="double"/>
        </w:rPr>
        <w:t xml:space="preserve"> </w:t>
      </w:r>
      <w:r w:rsidR="00AF17FC" w:rsidRPr="00C74DB3">
        <w:rPr>
          <w:spacing w:val="-1"/>
          <w:szCs w:val="22"/>
          <w:highlight w:val="yellow"/>
          <w:u w:val="double"/>
        </w:rPr>
        <w:t>requirements</w:t>
      </w:r>
      <w:r w:rsidR="00AF17FC" w:rsidRPr="00C74DB3">
        <w:rPr>
          <w:spacing w:val="21"/>
          <w:szCs w:val="22"/>
          <w:highlight w:val="yellow"/>
          <w:u w:val="double"/>
        </w:rPr>
        <w:t xml:space="preserve"> </w:t>
      </w:r>
      <w:r w:rsidR="00AF17FC">
        <w:rPr>
          <w:spacing w:val="-1"/>
          <w:szCs w:val="22"/>
          <w:highlight w:val="yellow"/>
          <w:u w:val="double"/>
        </w:rPr>
        <w:t>from these subparts in</w:t>
      </w:r>
      <w:r w:rsidRPr="00C74DB3">
        <w:rPr>
          <w:rFonts w:eastAsiaTheme="minorHAnsi"/>
          <w:spacing w:val="-1"/>
          <w:szCs w:val="22"/>
          <w:highlight w:val="yellow"/>
          <w:u w:val="double"/>
        </w:rPr>
        <w:t xml:space="preserve"> Title V permit</w:t>
      </w:r>
      <w:r w:rsidR="00AF17FC">
        <w:rPr>
          <w:rFonts w:eastAsiaTheme="minorHAnsi"/>
          <w:spacing w:val="-1"/>
          <w:szCs w:val="22"/>
          <w:highlight w:val="yellow"/>
          <w:u w:val="double"/>
        </w:rPr>
        <w:t xml:space="preserve"> 0710133-015-AV</w:t>
      </w:r>
      <w:r w:rsidR="00C74DB3" w:rsidRPr="00C74DB3">
        <w:rPr>
          <w:rFonts w:eastAsiaTheme="minorHAnsi"/>
          <w:spacing w:val="-1"/>
          <w:szCs w:val="22"/>
          <w:highlight w:val="yellow"/>
          <w:u w:val="double"/>
        </w:rPr>
        <w:t xml:space="preserve">.  The collection and control system will continue operation for odor control purposes and </w:t>
      </w:r>
      <w:r w:rsidR="001741D7">
        <w:rPr>
          <w:rFonts w:eastAsiaTheme="minorHAnsi"/>
          <w:spacing w:val="-1"/>
          <w:szCs w:val="22"/>
          <w:highlight w:val="yellow"/>
          <w:u w:val="double"/>
        </w:rPr>
        <w:t xml:space="preserve">the facility </w:t>
      </w:r>
      <w:r w:rsidR="00C74DB3" w:rsidRPr="00C74DB3">
        <w:rPr>
          <w:rFonts w:eastAsiaTheme="minorHAnsi"/>
          <w:spacing w:val="-1"/>
          <w:szCs w:val="22"/>
          <w:highlight w:val="yellow"/>
          <w:u w:val="double"/>
        </w:rPr>
        <w:t xml:space="preserve">will still be a major source </w:t>
      </w:r>
      <w:r w:rsidR="001741D7">
        <w:rPr>
          <w:rFonts w:eastAsiaTheme="minorHAnsi"/>
          <w:spacing w:val="-1"/>
          <w:szCs w:val="22"/>
          <w:highlight w:val="yellow"/>
          <w:u w:val="double"/>
        </w:rPr>
        <w:t xml:space="preserve">of air </w:t>
      </w:r>
      <w:r w:rsidR="001741D7" w:rsidRPr="00300ED3">
        <w:rPr>
          <w:rFonts w:eastAsiaTheme="minorHAnsi"/>
          <w:spacing w:val="-1"/>
          <w:szCs w:val="22"/>
          <w:highlight w:val="yellow"/>
          <w:u w:val="double"/>
        </w:rPr>
        <w:t xml:space="preserve">pollutants </w:t>
      </w:r>
      <w:r w:rsidR="00C74DB3" w:rsidRPr="00300ED3">
        <w:rPr>
          <w:rFonts w:eastAsiaTheme="minorHAnsi"/>
          <w:spacing w:val="-1"/>
          <w:szCs w:val="22"/>
          <w:highlight w:val="yellow"/>
          <w:u w:val="double"/>
        </w:rPr>
        <w:t>and subject to Title V.</w:t>
      </w:r>
      <w:r w:rsidR="00300ED3" w:rsidRPr="00300ED3">
        <w:rPr>
          <w:rFonts w:eastAsiaTheme="minorHAnsi"/>
          <w:spacing w:val="-1"/>
          <w:szCs w:val="22"/>
          <w:highlight w:val="yellow"/>
          <w:u w:val="double"/>
        </w:rPr>
        <w:t xml:space="preserve">  A portable emergency generator (not subject to 40 CFR 63 Subpart ZZZZ) has been added to the facility.</w:t>
      </w:r>
    </w:p>
    <w:p w:rsidR="00156534" w:rsidRDefault="00156534" w:rsidP="00156534">
      <w:pPr>
        <w:pStyle w:val="BodyText"/>
        <w:spacing w:before="120"/>
        <w:jc w:val="both"/>
        <w:rPr>
          <w:szCs w:val="22"/>
        </w:rPr>
      </w:pPr>
      <w:r w:rsidRPr="00B63C23">
        <w:rPr>
          <w:szCs w:val="22"/>
        </w:rPr>
        <w:t xml:space="preserve">The </w:t>
      </w:r>
      <w:r>
        <w:rPr>
          <w:szCs w:val="22"/>
        </w:rPr>
        <w:t>facility</w:t>
      </w:r>
      <w:r w:rsidRPr="00B63C23">
        <w:rPr>
          <w:szCs w:val="22"/>
        </w:rPr>
        <w:t xml:space="preserve"> is subject to </w:t>
      </w:r>
      <w:r w:rsidRPr="00046DC7">
        <w:rPr>
          <w:strike/>
          <w:szCs w:val="22"/>
          <w:highlight w:val="yellow"/>
        </w:rPr>
        <w:t>40 CFR 60 Subpart A, General Provisions, 40 CFR 60 Subpart WWW, Standards of Performance for Municipal Solid Waste Landfills,</w:t>
      </w:r>
      <w:r w:rsidRPr="00B63C23">
        <w:rPr>
          <w:szCs w:val="22"/>
        </w:rPr>
        <w:t xml:space="preserve"> 40 CFR 6</w:t>
      </w:r>
      <w:r>
        <w:rPr>
          <w:szCs w:val="22"/>
        </w:rPr>
        <w:t>1</w:t>
      </w:r>
      <w:r w:rsidRPr="00B63C23">
        <w:rPr>
          <w:szCs w:val="22"/>
        </w:rPr>
        <w:t xml:space="preserve"> Subpart M, National Emissions Standards for Asbestos</w:t>
      </w:r>
      <w:r w:rsidRPr="00046DC7">
        <w:rPr>
          <w:strike/>
          <w:szCs w:val="22"/>
          <w:highlight w:val="yellow"/>
        </w:rPr>
        <w:t>,</w:t>
      </w:r>
      <w:r w:rsidRPr="00E25784">
        <w:rPr>
          <w:strike/>
          <w:szCs w:val="22"/>
        </w:rPr>
        <w:t xml:space="preserve"> </w:t>
      </w:r>
      <w:r w:rsidRPr="00046DC7">
        <w:rPr>
          <w:strike/>
          <w:szCs w:val="22"/>
          <w:highlight w:val="yellow"/>
        </w:rPr>
        <w:t xml:space="preserve">40 CFR 63 Subpart A, General Provisions and 40 CFR 63 Subpart AAAA, </w:t>
      </w:r>
      <w:r w:rsidRPr="00046DC7">
        <w:rPr>
          <w:strike/>
          <w:highlight w:val="yellow"/>
        </w:rPr>
        <w:t>National Emission Standards for Hazardous Air Pollutants: Municipal Solid Waste Landfills</w:t>
      </w:r>
      <w:r>
        <w:rPr>
          <w:szCs w:val="22"/>
        </w:rPr>
        <w:t>.</w:t>
      </w:r>
    </w:p>
    <w:p w:rsidR="00C01B12" w:rsidRPr="001E5E57" w:rsidRDefault="00C01B12" w:rsidP="00A30956">
      <w:pPr>
        <w:spacing w:after="120"/>
        <w:rPr>
          <w:b/>
          <w:smallCaps/>
          <w:szCs w:val="22"/>
        </w:rPr>
      </w:pPr>
      <w:r w:rsidRPr="00A30956">
        <w:rPr>
          <w:b/>
          <w:szCs w:val="22"/>
          <w:u w:val="single"/>
        </w:rPr>
        <w:t>Subsection B.  Summary of Emissions Units</w:t>
      </w:r>
      <w:bookmarkStart w:id="4" w:name="SectionIB"/>
      <w:bookmarkEnd w:id="4"/>
      <w:r w:rsidR="001E5E57" w:rsidRPr="00A30956">
        <w:rPr>
          <w:b/>
          <w:szCs w:val="22"/>
          <w:u w:val="single"/>
        </w:rPr>
        <w:t>.</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rsidTr="00156534">
        <w:tc>
          <w:tcPr>
            <w:tcW w:w="1016" w:type="dxa"/>
            <w:tcBorders>
              <w:top w:val="single" w:sz="12" w:space="0" w:color="auto"/>
              <w:bottom w:val="single" w:sz="12" w:space="0" w:color="auto"/>
            </w:tcBorders>
          </w:tcPr>
          <w:p w:rsidR="00C01B12" w:rsidRPr="00EF1A9E" w:rsidRDefault="00C01B12" w:rsidP="00D66F5B">
            <w:pPr>
              <w:jc w:val="center"/>
              <w:rPr>
                <w:b/>
              </w:rPr>
            </w:pPr>
            <w:r w:rsidRPr="00EF1A9E">
              <w:rPr>
                <w:b/>
              </w:rPr>
              <w:t>EU No.</w:t>
            </w:r>
          </w:p>
        </w:tc>
        <w:tc>
          <w:tcPr>
            <w:tcW w:w="8938" w:type="dxa"/>
            <w:tcBorders>
              <w:top w:val="single" w:sz="12" w:space="0" w:color="auto"/>
              <w:bottom w:val="single" w:sz="12" w:space="0" w:color="auto"/>
            </w:tcBorders>
          </w:tcPr>
          <w:p w:rsidR="00C01B12" w:rsidRPr="00EF1A9E" w:rsidRDefault="00C01B12" w:rsidP="00D66F5B">
            <w:pPr>
              <w:pStyle w:val="Heading2"/>
              <w:rPr>
                <w:sz w:val="20"/>
                <w:u w:val="none"/>
              </w:rPr>
            </w:pPr>
            <w:r w:rsidRPr="00EF1A9E">
              <w:rPr>
                <w:sz w:val="20"/>
                <w:u w:val="none"/>
              </w:rPr>
              <w:t>Brief Description</w:t>
            </w:r>
          </w:p>
        </w:tc>
      </w:tr>
      <w:tr w:rsidR="00C01B12" w:rsidTr="00156534">
        <w:tc>
          <w:tcPr>
            <w:tcW w:w="9954" w:type="dxa"/>
            <w:gridSpan w:val="2"/>
            <w:tcBorders>
              <w:top w:val="single" w:sz="12" w:space="0" w:color="auto"/>
            </w:tcBorders>
          </w:tcPr>
          <w:p w:rsidR="00C01B12" w:rsidRPr="00EF1A9E" w:rsidRDefault="00C01B12" w:rsidP="00D66F5B">
            <w:pPr>
              <w:rPr>
                <w:i/>
              </w:rPr>
            </w:pPr>
            <w:r w:rsidRPr="00EF1A9E">
              <w:rPr>
                <w:i/>
              </w:rPr>
              <w:t>Regulated Emissions Units</w:t>
            </w:r>
          </w:p>
        </w:tc>
      </w:tr>
      <w:tr w:rsidR="00156534" w:rsidTr="00156534">
        <w:tc>
          <w:tcPr>
            <w:tcW w:w="1016" w:type="dxa"/>
            <w:tcBorders>
              <w:bottom w:val="single" w:sz="6" w:space="0" w:color="auto"/>
            </w:tcBorders>
          </w:tcPr>
          <w:p w:rsidR="00156534" w:rsidRPr="000C1F88" w:rsidRDefault="00156534" w:rsidP="00156534">
            <w:pPr>
              <w:jc w:val="center"/>
              <w:rPr>
                <w:szCs w:val="22"/>
              </w:rPr>
            </w:pPr>
            <w:r w:rsidRPr="000C1F88">
              <w:rPr>
                <w:szCs w:val="22"/>
              </w:rPr>
              <w:t>002</w:t>
            </w:r>
          </w:p>
        </w:tc>
        <w:tc>
          <w:tcPr>
            <w:tcW w:w="8938" w:type="dxa"/>
            <w:tcBorders>
              <w:bottom w:val="single" w:sz="6" w:space="0" w:color="auto"/>
            </w:tcBorders>
          </w:tcPr>
          <w:p w:rsidR="00156534" w:rsidRPr="000C1F88" w:rsidRDefault="00156534" w:rsidP="00156534">
            <w:pPr>
              <w:pStyle w:val="Header"/>
              <w:tabs>
                <w:tab w:val="clear" w:pos="4320"/>
                <w:tab w:val="clear" w:pos="8640"/>
              </w:tabs>
              <w:rPr>
                <w:szCs w:val="22"/>
              </w:rPr>
            </w:pPr>
            <w:r>
              <w:rPr>
                <w:szCs w:val="22"/>
              </w:rPr>
              <w:t>Landfill</w:t>
            </w:r>
          </w:p>
        </w:tc>
      </w:tr>
      <w:tr w:rsidR="00156534" w:rsidTr="00156534">
        <w:tc>
          <w:tcPr>
            <w:tcW w:w="1016" w:type="dxa"/>
            <w:tcBorders>
              <w:top w:val="single" w:sz="6" w:space="0" w:color="auto"/>
              <w:bottom w:val="single" w:sz="6" w:space="0" w:color="auto"/>
            </w:tcBorders>
          </w:tcPr>
          <w:p w:rsidR="00156534" w:rsidRPr="000C1F88" w:rsidRDefault="00156534" w:rsidP="00156534">
            <w:pPr>
              <w:jc w:val="center"/>
              <w:rPr>
                <w:szCs w:val="22"/>
              </w:rPr>
            </w:pPr>
            <w:r w:rsidRPr="000C1F88">
              <w:rPr>
                <w:szCs w:val="22"/>
              </w:rPr>
              <w:t>003</w:t>
            </w:r>
          </w:p>
        </w:tc>
        <w:tc>
          <w:tcPr>
            <w:tcW w:w="8938" w:type="dxa"/>
            <w:tcBorders>
              <w:top w:val="single" w:sz="6" w:space="0" w:color="auto"/>
              <w:bottom w:val="single" w:sz="6" w:space="0" w:color="auto"/>
            </w:tcBorders>
          </w:tcPr>
          <w:p w:rsidR="00156534" w:rsidRPr="000C1F88" w:rsidRDefault="00156534" w:rsidP="00156534">
            <w:pPr>
              <w:rPr>
                <w:szCs w:val="22"/>
              </w:rPr>
            </w:pPr>
            <w:r w:rsidRPr="000C1F88">
              <w:rPr>
                <w:szCs w:val="22"/>
              </w:rPr>
              <w:t>Flare</w:t>
            </w:r>
          </w:p>
        </w:tc>
      </w:tr>
    </w:tbl>
    <w:p w:rsidR="00AE52ED" w:rsidRPr="00B7362C" w:rsidRDefault="00147329" w:rsidP="00147329">
      <w:pPr>
        <w:spacing w:before="120" w:after="120"/>
        <w:jc w:val="both"/>
        <w:rPr>
          <w:szCs w:val="22"/>
        </w:rPr>
      </w:pPr>
      <w:r w:rsidRPr="00046DC7">
        <w:t>Also included in this permit are miscellaneous insignificant emissions units and/or activities (see Appendix I</w:t>
      </w:r>
      <w:r w:rsidR="00AB23B2" w:rsidRPr="00046DC7">
        <w:t>,</w:t>
      </w:r>
      <w:r w:rsidRPr="00046DC7">
        <w:t xml:space="preserve"> List of Insignificant Emissions Units and/or Activities).</w:t>
      </w:r>
    </w:p>
    <w:p w:rsidR="00C01B12" w:rsidRPr="00A30956" w:rsidRDefault="00C01B12" w:rsidP="00A30956">
      <w:pPr>
        <w:spacing w:after="120"/>
        <w:rPr>
          <w:b/>
          <w:szCs w:val="22"/>
          <w:u w:val="single"/>
        </w:rPr>
      </w:pPr>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rsidR="00C01B12" w:rsidRPr="00C01B12" w:rsidRDefault="00FA5059" w:rsidP="00C01B12">
      <w:pPr>
        <w:pStyle w:val="BodyText3"/>
        <w:rPr>
          <w:sz w:val="22"/>
          <w:szCs w:val="22"/>
        </w:rPr>
      </w:pPr>
      <w:r w:rsidRPr="00C01B12">
        <w:rPr>
          <w:sz w:val="22"/>
          <w:szCs w:val="22"/>
        </w:rPr>
        <w:t xml:space="preserve">Based on the Title V </w:t>
      </w:r>
      <w:r w:rsidR="002F1344">
        <w:rPr>
          <w:sz w:val="22"/>
          <w:szCs w:val="22"/>
        </w:rPr>
        <w:t>a</w:t>
      </w:r>
      <w:r w:rsidRPr="00C01B12">
        <w:rPr>
          <w:sz w:val="22"/>
          <w:szCs w:val="22"/>
        </w:rPr>
        <w:t xml:space="preserve">ir </w:t>
      </w:r>
      <w:r w:rsidR="002F1344">
        <w:rPr>
          <w:sz w:val="22"/>
          <w:szCs w:val="22"/>
        </w:rPr>
        <w:t>o</w:t>
      </w:r>
      <w:r w:rsidRPr="00C01B12">
        <w:rPr>
          <w:sz w:val="22"/>
          <w:szCs w:val="22"/>
        </w:rPr>
        <w:t xml:space="preserve">peration </w:t>
      </w:r>
      <w:r w:rsidR="002F1344">
        <w:rPr>
          <w:sz w:val="22"/>
          <w:szCs w:val="22"/>
        </w:rPr>
        <w:t xml:space="preserve">permit </w:t>
      </w:r>
      <w:r w:rsidR="00F77961">
        <w:rPr>
          <w:sz w:val="22"/>
          <w:szCs w:val="22"/>
        </w:rPr>
        <w:t>revision</w:t>
      </w:r>
      <w:r w:rsidRPr="00C01B12">
        <w:rPr>
          <w:sz w:val="22"/>
          <w:szCs w:val="22"/>
        </w:rPr>
        <w:t xml:space="preserve"> application received </w:t>
      </w:r>
      <w:r w:rsidR="00F77961">
        <w:rPr>
          <w:sz w:val="22"/>
          <w:szCs w:val="22"/>
        </w:rPr>
        <w:t>June 10, 2014</w:t>
      </w:r>
      <w:r>
        <w:rPr>
          <w:sz w:val="22"/>
          <w:szCs w:val="22"/>
        </w:rPr>
        <w:t xml:space="preserve">, this facility </w:t>
      </w:r>
      <w:r w:rsidR="002F1344" w:rsidRPr="00F77961">
        <w:rPr>
          <w:sz w:val="22"/>
          <w:szCs w:val="22"/>
        </w:rPr>
        <w:t>is not</w:t>
      </w:r>
      <w:r>
        <w:rPr>
          <w:sz w:val="22"/>
          <w:szCs w:val="22"/>
        </w:rPr>
        <w:t xml:space="preserve"> a</w:t>
      </w:r>
      <w:r w:rsidRPr="00C01B12">
        <w:rPr>
          <w:sz w:val="22"/>
          <w:szCs w:val="22"/>
        </w:rPr>
        <w:t xml:space="preserve"> major source of hazardous air pollutants (HAP).</w:t>
      </w:r>
      <w:r w:rsidR="00E530DB">
        <w:rPr>
          <w:sz w:val="22"/>
          <w:szCs w:val="22"/>
        </w:rPr>
        <w:t xml:space="preserve">  </w:t>
      </w:r>
      <w:r w:rsidR="00C01B12" w:rsidRPr="00C01B12">
        <w:rPr>
          <w:sz w:val="22"/>
          <w:szCs w:val="22"/>
        </w:rPr>
        <w:t xml:space="preserve">A summary of applicable regulations is shown in the following table.  </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C01B12" w:rsidTr="00F77961">
        <w:tc>
          <w:tcPr>
            <w:tcW w:w="6894" w:type="dxa"/>
            <w:tcBorders>
              <w:top w:val="single" w:sz="12" w:space="0" w:color="auto"/>
              <w:bottom w:val="single" w:sz="12" w:space="0" w:color="auto"/>
            </w:tcBorders>
          </w:tcPr>
          <w:p w:rsidR="00C01B12" w:rsidRPr="00EF1A9E" w:rsidRDefault="00C01B12" w:rsidP="00D66F5B">
            <w:pPr>
              <w:rPr>
                <w:b/>
              </w:rPr>
            </w:pPr>
            <w:r>
              <w:rPr>
                <w:b/>
              </w:rPr>
              <w:t>Regulation</w:t>
            </w:r>
          </w:p>
        </w:tc>
        <w:tc>
          <w:tcPr>
            <w:tcW w:w="3060" w:type="dxa"/>
            <w:tcBorders>
              <w:top w:val="single" w:sz="12" w:space="0" w:color="auto"/>
              <w:bottom w:val="single" w:sz="12" w:space="0" w:color="auto"/>
            </w:tcBorders>
          </w:tcPr>
          <w:p w:rsidR="00C01B12" w:rsidRPr="00B05E70" w:rsidRDefault="00C01B12" w:rsidP="00D66F5B">
            <w:pPr>
              <w:pStyle w:val="Heading2"/>
              <w:rPr>
                <w:sz w:val="20"/>
                <w:u w:val="none"/>
              </w:rPr>
            </w:pPr>
            <w:r w:rsidRPr="00B05E70">
              <w:rPr>
                <w:u w:val="none"/>
              </w:rPr>
              <w:t>EU No</w:t>
            </w:r>
            <w:r>
              <w:rPr>
                <w:u w:val="none"/>
              </w:rPr>
              <w:t>(s)</w:t>
            </w:r>
            <w:r w:rsidRPr="00B05E70">
              <w:rPr>
                <w:u w:val="none"/>
              </w:rPr>
              <w:t>.</w:t>
            </w:r>
          </w:p>
        </w:tc>
      </w:tr>
      <w:tr w:rsidR="00D521CD" w:rsidTr="00F77961">
        <w:tc>
          <w:tcPr>
            <w:tcW w:w="9954" w:type="dxa"/>
            <w:gridSpan w:val="2"/>
            <w:tcBorders>
              <w:top w:val="single" w:sz="12" w:space="0" w:color="auto"/>
              <w:bottom w:val="single" w:sz="4" w:space="0" w:color="auto"/>
            </w:tcBorders>
          </w:tcPr>
          <w:p w:rsidR="00D521CD" w:rsidRPr="00B05E70" w:rsidRDefault="00D521CD" w:rsidP="00D521CD">
            <w:pPr>
              <w:jc w:val="center"/>
            </w:pPr>
            <w:r w:rsidRPr="00115F13">
              <w:rPr>
                <w:i/>
              </w:rPr>
              <w:lastRenderedPageBreak/>
              <w:t>Federal Rule Citations</w:t>
            </w:r>
          </w:p>
        </w:tc>
      </w:tr>
      <w:tr w:rsidR="00F77961" w:rsidRPr="00046DC7" w:rsidTr="00F77961">
        <w:tc>
          <w:tcPr>
            <w:tcW w:w="6894" w:type="dxa"/>
            <w:tcBorders>
              <w:top w:val="single" w:sz="4" w:space="0" w:color="auto"/>
            </w:tcBorders>
          </w:tcPr>
          <w:p w:rsidR="00F77961" w:rsidRPr="00046DC7" w:rsidRDefault="00F77961" w:rsidP="00F77961">
            <w:pPr>
              <w:rPr>
                <w:strike/>
                <w:szCs w:val="22"/>
                <w:highlight w:val="yellow"/>
              </w:rPr>
            </w:pPr>
            <w:r w:rsidRPr="00046DC7">
              <w:rPr>
                <w:strike/>
                <w:szCs w:val="22"/>
                <w:highlight w:val="yellow"/>
              </w:rPr>
              <w:t>40 CFR 60 Subpart A, General Provisions</w:t>
            </w:r>
          </w:p>
        </w:tc>
        <w:tc>
          <w:tcPr>
            <w:tcW w:w="3060" w:type="dxa"/>
            <w:tcBorders>
              <w:top w:val="single" w:sz="4" w:space="0" w:color="auto"/>
            </w:tcBorders>
          </w:tcPr>
          <w:p w:rsidR="00F77961" w:rsidRPr="00046DC7" w:rsidRDefault="00F77961" w:rsidP="00F77961">
            <w:pPr>
              <w:rPr>
                <w:strike/>
                <w:szCs w:val="22"/>
                <w:highlight w:val="yellow"/>
              </w:rPr>
            </w:pPr>
            <w:r w:rsidRPr="00046DC7">
              <w:rPr>
                <w:strike/>
                <w:szCs w:val="22"/>
                <w:highlight w:val="yellow"/>
              </w:rPr>
              <w:t xml:space="preserve">002, 003 </w:t>
            </w:r>
          </w:p>
        </w:tc>
      </w:tr>
      <w:tr w:rsidR="00F77961" w:rsidRPr="00046DC7" w:rsidTr="00F77961">
        <w:tc>
          <w:tcPr>
            <w:tcW w:w="6894" w:type="dxa"/>
          </w:tcPr>
          <w:p w:rsidR="00F77961" w:rsidRPr="00046DC7" w:rsidRDefault="00F77961" w:rsidP="00F77961">
            <w:pPr>
              <w:rPr>
                <w:strike/>
                <w:szCs w:val="22"/>
                <w:highlight w:val="yellow"/>
              </w:rPr>
            </w:pPr>
            <w:r w:rsidRPr="00046DC7">
              <w:rPr>
                <w:strike/>
                <w:szCs w:val="22"/>
                <w:highlight w:val="yellow"/>
              </w:rPr>
              <w:t>40 CFR 60 Subpart WWW, Standards of Performance for Municipal Solid Waste Landfills</w:t>
            </w:r>
          </w:p>
        </w:tc>
        <w:tc>
          <w:tcPr>
            <w:tcW w:w="3060" w:type="dxa"/>
          </w:tcPr>
          <w:p w:rsidR="00F77961" w:rsidRPr="00046DC7" w:rsidRDefault="00F77961" w:rsidP="00F77961">
            <w:pPr>
              <w:rPr>
                <w:strike/>
                <w:szCs w:val="22"/>
              </w:rPr>
            </w:pPr>
            <w:r w:rsidRPr="00046DC7">
              <w:rPr>
                <w:strike/>
                <w:szCs w:val="22"/>
                <w:highlight w:val="yellow"/>
              </w:rPr>
              <w:t>002, 003</w:t>
            </w:r>
          </w:p>
        </w:tc>
      </w:tr>
      <w:tr w:rsidR="00F77961" w:rsidTr="00F77961">
        <w:tc>
          <w:tcPr>
            <w:tcW w:w="6894" w:type="dxa"/>
          </w:tcPr>
          <w:p w:rsidR="00F77961" w:rsidRPr="000C1F88" w:rsidRDefault="00F77961" w:rsidP="00F77961">
            <w:pPr>
              <w:rPr>
                <w:szCs w:val="22"/>
              </w:rPr>
            </w:pPr>
            <w:r w:rsidRPr="000C1F88">
              <w:rPr>
                <w:szCs w:val="22"/>
              </w:rPr>
              <w:t>40 CFR 61 Subpart M, National Emissions Standard for Asbestos</w:t>
            </w:r>
          </w:p>
        </w:tc>
        <w:tc>
          <w:tcPr>
            <w:tcW w:w="3060" w:type="dxa"/>
          </w:tcPr>
          <w:p w:rsidR="00F77961" w:rsidRPr="000C1F88" w:rsidRDefault="00F77961" w:rsidP="00F77961">
            <w:pPr>
              <w:rPr>
                <w:szCs w:val="22"/>
              </w:rPr>
            </w:pPr>
            <w:r w:rsidRPr="000C1F88">
              <w:rPr>
                <w:szCs w:val="22"/>
              </w:rPr>
              <w:t xml:space="preserve">002, </w:t>
            </w:r>
            <w:r w:rsidRPr="00A85EE6">
              <w:rPr>
                <w:strike/>
                <w:szCs w:val="22"/>
                <w:highlight w:val="yellow"/>
              </w:rPr>
              <w:t>003</w:t>
            </w:r>
          </w:p>
        </w:tc>
      </w:tr>
      <w:tr w:rsidR="00F77961" w:rsidRPr="00046DC7" w:rsidTr="00F77961">
        <w:tc>
          <w:tcPr>
            <w:tcW w:w="6894" w:type="dxa"/>
            <w:tcBorders>
              <w:bottom w:val="single" w:sz="6" w:space="0" w:color="auto"/>
            </w:tcBorders>
          </w:tcPr>
          <w:p w:rsidR="00F77961" w:rsidRPr="00046DC7" w:rsidRDefault="00F77961" w:rsidP="00F77961">
            <w:pPr>
              <w:rPr>
                <w:strike/>
                <w:highlight w:val="yellow"/>
              </w:rPr>
            </w:pPr>
            <w:r w:rsidRPr="00046DC7">
              <w:rPr>
                <w:strike/>
                <w:highlight w:val="yellow"/>
              </w:rPr>
              <w:t xml:space="preserve">40 CFR 63, Subpart A, General Provisions </w:t>
            </w:r>
          </w:p>
        </w:tc>
        <w:tc>
          <w:tcPr>
            <w:tcW w:w="3060" w:type="dxa"/>
            <w:tcBorders>
              <w:bottom w:val="single" w:sz="6" w:space="0" w:color="auto"/>
            </w:tcBorders>
          </w:tcPr>
          <w:p w:rsidR="00F77961" w:rsidRPr="00046DC7" w:rsidRDefault="00F77961" w:rsidP="00F77961">
            <w:pPr>
              <w:rPr>
                <w:strike/>
              </w:rPr>
            </w:pPr>
            <w:r w:rsidRPr="00046DC7">
              <w:rPr>
                <w:strike/>
                <w:highlight w:val="yellow"/>
              </w:rPr>
              <w:t>002</w:t>
            </w:r>
          </w:p>
        </w:tc>
      </w:tr>
      <w:tr w:rsidR="00F77961" w:rsidRPr="00046DC7" w:rsidTr="00F77961">
        <w:tc>
          <w:tcPr>
            <w:tcW w:w="6894" w:type="dxa"/>
            <w:tcBorders>
              <w:top w:val="single" w:sz="6" w:space="0" w:color="auto"/>
              <w:bottom w:val="single" w:sz="8" w:space="0" w:color="auto"/>
              <w:right w:val="single" w:sz="12" w:space="0" w:color="auto"/>
            </w:tcBorders>
          </w:tcPr>
          <w:p w:rsidR="00F77961" w:rsidRPr="00046DC7" w:rsidRDefault="00F77961" w:rsidP="00F77961">
            <w:pPr>
              <w:rPr>
                <w:strike/>
                <w:highlight w:val="yellow"/>
              </w:rPr>
            </w:pPr>
            <w:r w:rsidRPr="00046DC7">
              <w:rPr>
                <w:strike/>
                <w:highlight w:val="yellow"/>
              </w:rPr>
              <w:t>40 CFR 63, Subpart AAAA, National Emission Standards for Hazardous Air Pollutants: Municipal Solid Waste Landfills</w:t>
            </w:r>
          </w:p>
        </w:tc>
        <w:tc>
          <w:tcPr>
            <w:tcW w:w="3060" w:type="dxa"/>
            <w:tcBorders>
              <w:top w:val="single" w:sz="6" w:space="0" w:color="auto"/>
              <w:left w:val="single" w:sz="12" w:space="0" w:color="auto"/>
              <w:bottom w:val="single" w:sz="4" w:space="0" w:color="auto"/>
            </w:tcBorders>
          </w:tcPr>
          <w:p w:rsidR="00F77961" w:rsidRPr="00046DC7" w:rsidRDefault="00F77961" w:rsidP="00F77961">
            <w:pPr>
              <w:rPr>
                <w:strike/>
              </w:rPr>
            </w:pPr>
            <w:r w:rsidRPr="00046DC7">
              <w:rPr>
                <w:strike/>
                <w:highlight w:val="yellow"/>
              </w:rPr>
              <w:t>002, 003</w:t>
            </w:r>
          </w:p>
        </w:tc>
      </w:tr>
      <w:tr w:rsidR="00F77961" w:rsidTr="00F77961">
        <w:tc>
          <w:tcPr>
            <w:tcW w:w="9954" w:type="dxa"/>
            <w:gridSpan w:val="2"/>
            <w:tcBorders>
              <w:top w:val="single" w:sz="6" w:space="0" w:color="auto"/>
              <w:bottom w:val="single" w:sz="8" w:space="0" w:color="auto"/>
            </w:tcBorders>
          </w:tcPr>
          <w:p w:rsidR="00F77961" w:rsidRPr="00EF1A9E" w:rsidRDefault="00F77961" w:rsidP="00F77961">
            <w:pPr>
              <w:jc w:val="center"/>
            </w:pPr>
            <w:r>
              <w:rPr>
                <w:i/>
              </w:rPr>
              <w:t>State</w:t>
            </w:r>
            <w:r w:rsidRPr="00115F13">
              <w:rPr>
                <w:i/>
              </w:rPr>
              <w:t xml:space="preserve"> Rule Citations</w:t>
            </w:r>
          </w:p>
        </w:tc>
      </w:tr>
      <w:tr w:rsidR="00F77961" w:rsidTr="00F77961">
        <w:tc>
          <w:tcPr>
            <w:tcW w:w="6894" w:type="dxa"/>
            <w:tcBorders>
              <w:top w:val="single" w:sz="8" w:space="0" w:color="auto"/>
              <w:bottom w:val="single" w:sz="8" w:space="0" w:color="auto"/>
            </w:tcBorders>
          </w:tcPr>
          <w:p w:rsidR="00F77961" w:rsidRDefault="00F77961" w:rsidP="00F77961">
            <w:r>
              <w:t>62-4.160, F.A.C.</w:t>
            </w:r>
          </w:p>
        </w:tc>
        <w:tc>
          <w:tcPr>
            <w:tcW w:w="3060" w:type="dxa"/>
            <w:tcBorders>
              <w:top w:val="single" w:sz="4" w:space="0" w:color="auto"/>
              <w:bottom w:val="single" w:sz="4" w:space="0" w:color="auto"/>
            </w:tcBorders>
          </w:tcPr>
          <w:p w:rsidR="00F77961" w:rsidRPr="00AD797E" w:rsidRDefault="00F77961" w:rsidP="00F77961">
            <w:r>
              <w:t>002, 003</w:t>
            </w:r>
          </w:p>
        </w:tc>
      </w:tr>
      <w:tr w:rsidR="00F77961" w:rsidTr="00F77961">
        <w:tc>
          <w:tcPr>
            <w:tcW w:w="6894" w:type="dxa"/>
            <w:tcBorders>
              <w:top w:val="single" w:sz="8" w:space="0" w:color="auto"/>
              <w:left w:val="single" w:sz="12" w:space="0" w:color="auto"/>
              <w:bottom w:val="single" w:sz="8" w:space="0" w:color="auto"/>
              <w:right w:val="single" w:sz="6" w:space="0" w:color="auto"/>
            </w:tcBorders>
          </w:tcPr>
          <w:p w:rsidR="00F77961" w:rsidRDefault="00F77961" w:rsidP="00C72A1E">
            <w:r>
              <w:t>62-210.300, F.A.C.</w:t>
            </w:r>
          </w:p>
        </w:tc>
        <w:tc>
          <w:tcPr>
            <w:tcW w:w="3060" w:type="dxa"/>
            <w:tcBorders>
              <w:top w:val="single" w:sz="4" w:space="0" w:color="auto"/>
              <w:left w:val="single" w:sz="12" w:space="0" w:color="auto"/>
              <w:bottom w:val="single" w:sz="4" w:space="0" w:color="auto"/>
              <w:right w:val="single" w:sz="12" w:space="0" w:color="auto"/>
            </w:tcBorders>
          </w:tcPr>
          <w:p w:rsidR="00F77961" w:rsidRPr="00AD797E" w:rsidRDefault="00F77961" w:rsidP="00C72A1E">
            <w:r>
              <w:t>002, 003</w:t>
            </w:r>
          </w:p>
        </w:tc>
      </w:tr>
      <w:tr w:rsidR="00F77961" w:rsidTr="00F77961">
        <w:tc>
          <w:tcPr>
            <w:tcW w:w="6894" w:type="dxa"/>
            <w:tcBorders>
              <w:top w:val="single" w:sz="8" w:space="0" w:color="auto"/>
              <w:bottom w:val="single" w:sz="8" w:space="0" w:color="auto"/>
            </w:tcBorders>
          </w:tcPr>
          <w:p w:rsidR="00F77961" w:rsidRPr="003D0215" w:rsidRDefault="00F77961" w:rsidP="00F77961">
            <w:r>
              <w:t>62-210.370, F.A.C.</w:t>
            </w:r>
          </w:p>
        </w:tc>
        <w:tc>
          <w:tcPr>
            <w:tcW w:w="3060" w:type="dxa"/>
            <w:tcBorders>
              <w:top w:val="single" w:sz="4" w:space="0" w:color="auto"/>
              <w:bottom w:val="single" w:sz="4" w:space="0" w:color="auto"/>
            </w:tcBorders>
          </w:tcPr>
          <w:p w:rsidR="00F77961" w:rsidRPr="00AD797E" w:rsidRDefault="00F77961" w:rsidP="00F77961">
            <w:r>
              <w:t>002, 003</w:t>
            </w:r>
          </w:p>
        </w:tc>
      </w:tr>
      <w:tr w:rsidR="00F77961" w:rsidTr="00F77961">
        <w:tc>
          <w:tcPr>
            <w:tcW w:w="6894" w:type="dxa"/>
            <w:tcBorders>
              <w:top w:val="single" w:sz="8" w:space="0" w:color="auto"/>
              <w:bottom w:val="single" w:sz="8" w:space="0" w:color="auto"/>
            </w:tcBorders>
          </w:tcPr>
          <w:p w:rsidR="00F77961" w:rsidRPr="003D0215" w:rsidRDefault="00F77961" w:rsidP="00F77961">
            <w:r>
              <w:t>62-213.205, F.A.C.</w:t>
            </w:r>
          </w:p>
        </w:tc>
        <w:tc>
          <w:tcPr>
            <w:tcW w:w="3060" w:type="dxa"/>
            <w:tcBorders>
              <w:top w:val="single" w:sz="4" w:space="0" w:color="auto"/>
              <w:bottom w:val="single" w:sz="4" w:space="0" w:color="auto"/>
            </w:tcBorders>
          </w:tcPr>
          <w:p w:rsidR="00F77961" w:rsidRPr="00AD797E" w:rsidRDefault="00F77961" w:rsidP="00F77961">
            <w:r>
              <w:t>002, 003</w:t>
            </w:r>
          </w:p>
        </w:tc>
      </w:tr>
      <w:tr w:rsidR="00F77961" w:rsidTr="00C72A1E">
        <w:tc>
          <w:tcPr>
            <w:tcW w:w="6894" w:type="dxa"/>
            <w:tcBorders>
              <w:top w:val="single" w:sz="8" w:space="0" w:color="auto"/>
            </w:tcBorders>
          </w:tcPr>
          <w:p w:rsidR="00F77961" w:rsidRDefault="00F77961" w:rsidP="00F77961">
            <w:r>
              <w:t>62-213.410, F.A.C.</w:t>
            </w:r>
          </w:p>
        </w:tc>
        <w:tc>
          <w:tcPr>
            <w:tcW w:w="3060" w:type="dxa"/>
            <w:tcBorders>
              <w:top w:val="single" w:sz="4" w:space="0" w:color="auto"/>
            </w:tcBorders>
          </w:tcPr>
          <w:p w:rsidR="00F77961" w:rsidRPr="00AD797E" w:rsidRDefault="00F77961" w:rsidP="00F77961">
            <w:r>
              <w:t>002, 003</w:t>
            </w:r>
          </w:p>
        </w:tc>
      </w:tr>
      <w:tr w:rsidR="00F77961" w:rsidTr="00F77961">
        <w:tc>
          <w:tcPr>
            <w:tcW w:w="6894" w:type="dxa"/>
            <w:tcBorders>
              <w:top w:val="single" w:sz="8" w:space="0" w:color="auto"/>
              <w:bottom w:val="single" w:sz="8" w:space="0" w:color="auto"/>
            </w:tcBorders>
          </w:tcPr>
          <w:p w:rsidR="00F77961" w:rsidRDefault="00F77961" w:rsidP="00F77961">
            <w:r>
              <w:t>62-213.420, F.A.C.</w:t>
            </w:r>
          </w:p>
        </w:tc>
        <w:tc>
          <w:tcPr>
            <w:tcW w:w="3060" w:type="dxa"/>
            <w:tcBorders>
              <w:top w:val="single" w:sz="4" w:space="0" w:color="auto"/>
              <w:bottom w:val="single" w:sz="4" w:space="0" w:color="auto"/>
            </w:tcBorders>
          </w:tcPr>
          <w:p w:rsidR="00F77961" w:rsidRPr="00AD797E" w:rsidRDefault="00F77961" w:rsidP="00F77961">
            <w:r>
              <w:t>002, 003</w:t>
            </w:r>
          </w:p>
        </w:tc>
      </w:tr>
      <w:tr w:rsidR="00F77961" w:rsidTr="00F77961">
        <w:tc>
          <w:tcPr>
            <w:tcW w:w="6894" w:type="dxa"/>
            <w:tcBorders>
              <w:top w:val="single" w:sz="8" w:space="0" w:color="auto"/>
              <w:bottom w:val="single" w:sz="8" w:space="0" w:color="auto"/>
            </w:tcBorders>
          </w:tcPr>
          <w:p w:rsidR="00F77961" w:rsidRPr="003D0215" w:rsidRDefault="00F77961" w:rsidP="00F77961">
            <w:r>
              <w:t>62-213.440, F.A.C.</w:t>
            </w:r>
          </w:p>
        </w:tc>
        <w:tc>
          <w:tcPr>
            <w:tcW w:w="3060" w:type="dxa"/>
            <w:tcBorders>
              <w:top w:val="single" w:sz="4" w:space="0" w:color="auto"/>
              <w:bottom w:val="single" w:sz="4" w:space="0" w:color="auto"/>
            </w:tcBorders>
          </w:tcPr>
          <w:p w:rsidR="00F77961" w:rsidRPr="00AD797E" w:rsidRDefault="00F77961" w:rsidP="00F77961">
            <w:r>
              <w:t>002, 003</w:t>
            </w:r>
          </w:p>
        </w:tc>
      </w:tr>
      <w:tr w:rsidR="00156534" w:rsidTr="00F77961">
        <w:tc>
          <w:tcPr>
            <w:tcW w:w="6894" w:type="dxa"/>
            <w:tcBorders>
              <w:top w:val="single" w:sz="8" w:space="0" w:color="auto"/>
              <w:bottom w:val="single" w:sz="8" w:space="0" w:color="auto"/>
            </w:tcBorders>
          </w:tcPr>
          <w:p w:rsidR="00156534" w:rsidRDefault="00156534" w:rsidP="00156534">
            <w:r>
              <w:t>62-296.100, F.A.C.</w:t>
            </w:r>
          </w:p>
        </w:tc>
        <w:tc>
          <w:tcPr>
            <w:tcW w:w="3060" w:type="dxa"/>
            <w:tcBorders>
              <w:top w:val="single" w:sz="4" w:space="0" w:color="auto"/>
              <w:bottom w:val="single" w:sz="4" w:space="0" w:color="auto"/>
            </w:tcBorders>
          </w:tcPr>
          <w:p w:rsidR="00156534" w:rsidRPr="00AD797E" w:rsidRDefault="00156534" w:rsidP="00156534">
            <w:r>
              <w:t>002, 003</w:t>
            </w:r>
          </w:p>
        </w:tc>
      </w:tr>
      <w:tr w:rsidR="00156534" w:rsidTr="00F77961">
        <w:tc>
          <w:tcPr>
            <w:tcW w:w="6894" w:type="dxa"/>
            <w:tcBorders>
              <w:top w:val="single" w:sz="8" w:space="0" w:color="auto"/>
              <w:bottom w:val="single" w:sz="8" w:space="0" w:color="auto"/>
            </w:tcBorders>
          </w:tcPr>
          <w:p w:rsidR="00156534" w:rsidRPr="003D0215" w:rsidRDefault="00156534" w:rsidP="00156534">
            <w:r>
              <w:t>62-296.320, F.A.C.</w:t>
            </w:r>
          </w:p>
        </w:tc>
        <w:tc>
          <w:tcPr>
            <w:tcW w:w="3060" w:type="dxa"/>
            <w:tcBorders>
              <w:top w:val="single" w:sz="4" w:space="0" w:color="auto"/>
              <w:bottom w:val="single" w:sz="4" w:space="0" w:color="auto"/>
            </w:tcBorders>
          </w:tcPr>
          <w:p w:rsidR="00156534" w:rsidRPr="00AD797E" w:rsidRDefault="00156534" w:rsidP="00156534">
            <w:r>
              <w:t>002, 003</w:t>
            </w:r>
          </w:p>
        </w:tc>
      </w:tr>
      <w:tr w:rsidR="00156534" w:rsidRPr="00A85EE6" w:rsidTr="00F77961">
        <w:tc>
          <w:tcPr>
            <w:tcW w:w="6894" w:type="dxa"/>
            <w:tcBorders>
              <w:top w:val="single" w:sz="8" w:space="0" w:color="auto"/>
              <w:bottom w:val="single" w:sz="8" w:space="0" w:color="auto"/>
            </w:tcBorders>
          </w:tcPr>
          <w:p w:rsidR="00156534" w:rsidRPr="00A85EE6" w:rsidRDefault="00156534" w:rsidP="00156534">
            <w:pPr>
              <w:rPr>
                <w:strike/>
                <w:highlight w:val="yellow"/>
              </w:rPr>
            </w:pPr>
            <w:r w:rsidRPr="00A85EE6">
              <w:rPr>
                <w:strike/>
                <w:highlight w:val="yellow"/>
              </w:rPr>
              <w:t>62-296.370, F.A.C.</w:t>
            </w:r>
          </w:p>
        </w:tc>
        <w:tc>
          <w:tcPr>
            <w:tcW w:w="3060" w:type="dxa"/>
            <w:tcBorders>
              <w:top w:val="single" w:sz="4" w:space="0" w:color="auto"/>
              <w:bottom w:val="single" w:sz="4" w:space="0" w:color="auto"/>
            </w:tcBorders>
          </w:tcPr>
          <w:p w:rsidR="00156534" w:rsidRPr="00A85EE6" w:rsidRDefault="00156534" w:rsidP="00156534">
            <w:pPr>
              <w:rPr>
                <w:strike/>
              </w:rPr>
            </w:pPr>
            <w:r w:rsidRPr="00A85EE6">
              <w:rPr>
                <w:strike/>
                <w:highlight w:val="yellow"/>
              </w:rPr>
              <w:t>002, 003</w:t>
            </w:r>
          </w:p>
        </w:tc>
      </w:tr>
      <w:tr w:rsidR="00156534" w:rsidTr="00F77961">
        <w:tc>
          <w:tcPr>
            <w:tcW w:w="6894" w:type="dxa"/>
            <w:tcBorders>
              <w:top w:val="single" w:sz="8" w:space="0" w:color="auto"/>
            </w:tcBorders>
          </w:tcPr>
          <w:p w:rsidR="00156534" w:rsidRDefault="00156534" w:rsidP="00156534">
            <w:r>
              <w:t>62-297.310, F.A.C.</w:t>
            </w:r>
          </w:p>
        </w:tc>
        <w:tc>
          <w:tcPr>
            <w:tcW w:w="3060" w:type="dxa"/>
            <w:tcBorders>
              <w:top w:val="single" w:sz="4" w:space="0" w:color="auto"/>
            </w:tcBorders>
          </w:tcPr>
          <w:p w:rsidR="00156534" w:rsidRPr="00AD797E" w:rsidRDefault="00156534" w:rsidP="00156534">
            <w:r>
              <w:t>002, 003</w:t>
            </w:r>
          </w:p>
        </w:tc>
      </w:tr>
    </w:tbl>
    <w:p w:rsidR="00C01B12" w:rsidRDefault="00C01B12" w:rsidP="00C01B12">
      <w:pPr>
        <w:rPr>
          <w:b/>
          <w:caps/>
          <w:szCs w:val="22"/>
        </w:rPr>
      </w:pPr>
    </w:p>
    <w:p w:rsidR="00C01B12" w:rsidRDefault="00C01B12" w:rsidP="00C01B12">
      <w:pPr>
        <w:rPr>
          <w:b/>
          <w:caps/>
          <w:szCs w:val="22"/>
        </w:rPr>
      </w:pPr>
    </w:p>
    <w:p w:rsidR="004531FB" w:rsidRDefault="004531FB" w:rsidP="00C01B12">
      <w:pPr>
        <w:rPr>
          <w:b/>
          <w:caps/>
          <w:szCs w:val="22"/>
        </w:rPr>
        <w:sectPr w:rsidR="004531FB" w:rsidSect="000A0A5C">
          <w:headerReference w:type="even" r:id="rId24"/>
          <w:headerReference w:type="default" r:id="rId25"/>
          <w:footerReference w:type="default" r:id="rId26"/>
          <w:headerReference w:type="first" r:id="rId27"/>
          <w:pgSz w:w="12240" w:h="15840" w:code="1"/>
          <w:pgMar w:top="1080" w:right="1080" w:bottom="1080" w:left="1080" w:header="720" w:footer="720" w:gutter="0"/>
          <w:paperSrc w:first="15" w:other="15"/>
          <w:pgNumType w:start="2"/>
          <w:cols w:space="720"/>
        </w:sectPr>
      </w:pPr>
    </w:p>
    <w:p w:rsidR="00C01B12" w:rsidRPr="0051540D" w:rsidRDefault="00C01B12" w:rsidP="00C01B12">
      <w:pPr>
        <w:spacing w:before="120" w:after="120"/>
        <w:rPr>
          <w:b/>
        </w:rPr>
      </w:pPr>
      <w:bookmarkStart w:id="5" w:name="SectionII"/>
      <w:bookmarkEnd w:id="5"/>
      <w:r w:rsidRPr="00DB1B3A">
        <w:rPr>
          <w:b/>
        </w:rPr>
        <w:lastRenderedPageBreak/>
        <w:t>The following conditions apply facility-wide to all emission units and activities:</w:t>
      </w:r>
    </w:p>
    <w:p w:rsidR="00C01B12" w:rsidRPr="0051540D" w:rsidRDefault="004642C4" w:rsidP="007C1680">
      <w:pPr>
        <w:numPr>
          <w:ilvl w:val="0"/>
          <w:numId w:val="2"/>
        </w:numPr>
        <w:tabs>
          <w:tab w:val="clear" w:pos="450"/>
          <w:tab w:val="left" w:pos="360"/>
          <w:tab w:val="left" w:pos="720"/>
          <w:tab w:val="left" w:pos="1080"/>
          <w:tab w:val="left" w:pos="1440"/>
        </w:tabs>
        <w:suppressAutoHyphens/>
        <w:spacing w:after="10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identified in Section </w:t>
      </w:r>
      <w:r w:rsidR="0055403F">
        <w:rPr>
          <w:szCs w:val="22"/>
        </w:rPr>
        <w:t>IV</w:t>
      </w:r>
      <w:r w:rsidR="00C01B12">
        <w:rPr>
          <w:szCs w:val="22"/>
        </w:rPr>
        <w:t xml:space="preserve">, </w:t>
      </w:r>
      <w:r>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rsidR="00C01B12" w:rsidRDefault="00D2637C" w:rsidP="007C1680">
      <w:pPr>
        <w:numPr>
          <w:ilvl w:val="0"/>
          <w:numId w:val="2"/>
        </w:numPr>
        <w:tabs>
          <w:tab w:val="clear" w:pos="450"/>
          <w:tab w:val="left" w:pos="360"/>
          <w:tab w:val="left" w:pos="720"/>
          <w:tab w:val="left" w:pos="1080"/>
          <w:tab w:val="left" w:pos="1440"/>
        </w:tabs>
        <w:suppressAutoHyphens/>
        <w:spacing w:after="100"/>
        <w:ind w:left="360" w:hanging="360"/>
        <w:rPr>
          <w:szCs w:val="22"/>
        </w:rPr>
      </w:pPr>
      <w:r w:rsidRPr="0049740F">
        <w:rPr>
          <w:b/>
          <w:szCs w:val="22"/>
        </w:rPr>
        <w:t>Not federally Enforceable.</w:t>
      </w:r>
      <w:r w:rsidRPr="00D2637C">
        <w:rPr>
          <w:b/>
          <w:szCs w:val="22"/>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p>
    <w:p w:rsidR="00FB633D" w:rsidRDefault="00FB633D" w:rsidP="007C1680">
      <w:pPr>
        <w:numPr>
          <w:ilvl w:val="0"/>
          <w:numId w:val="2"/>
        </w:numPr>
        <w:tabs>
          <w:tab w:val="clear" w:pos="450"/>
          <w:tab w:val="left" w:pos="360"/>
          <w:tab w:val="left" w:pos="720"/>
          <w:tab w:val="left" w:pos="1080"/>
          <w:tab w:val="left" w:pos="1440"/>
        </w:tabs>
        <w:suppressAutoHyphens/>
        <w:spacing w:after="10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necessary and ordered by the Department.  [Rule 62-296.320(1), F.A.C.]</w:t>
      </w:r>
    </w:p>
    <w:p w:rsidR="00D22A3A" w:rsidRPr="00613505" w:rsidRDefault="00D22A3A" w:rsidP="00D22A3A">
      <w:pPr>
        <w:tabs>
          <w:tab w:val="left" w:pos="360"/>
          <w:tab w:val="left" w:pos="720"/>
          <w:tab w:val="left" w:pos="1080"/>
          <w:tab w:val="left" w:pos="1440"/>
        </w:tabs>
        <w:suppressAutoHyphens/>
        <w:spacing w:after="100"/>
        <w:ind w:left="360"/>
        <w:rPr>
          <w:i/>
          <w:szCs w:val="22"/>
        </w:rPr>
      </w:pPr>
      <w:r w:rsidRPr="0055403F">
        <w:rPr>
          <w:i/>
          <w:szCs w:val="22"/>
        </w:rPr>
        <w:t>{Permitting Note:  Nothing is deemed necessary and ordered at this time.}</w:t>
      </w:r>
    </w:p>
    <w:p w:rsidR="00C01B12" w:rsidRDefault="00C01B12" w:rsidP="007C1680">
      <w:pPr>
        <w:numPr>
          <w:ilvl w:val="0"/>
          <w:numId w:val="2"/>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p>
    <w:p w:rsidR="007E6793" w:rsidRDefault="007E6793" w:rsidP="007C1680">
      <w:pPr>
        <w:numPr>
          <w:ilvl w:val="0"/>
          <w:numId w:val="2"/>
        </w:numPr>
        <w:tabs>
          <w:tab w:val="clear" w:pos="450"/>
          <w:tab w:val="left" w:pos="360"/>
          <w:tab w:val="left" w:pos="720"/>
          <w:tab w:val="left" w:pos="1080"/>
          <w:tab w:val="left" w:pos="1440"/>
        </w:tabs>
        <w:suppressAutoHyphens/>
        <w:ind w:left="360" w:hanging="360"/>
        <w:rPr>
          <w:szCs w:val="22"/>
        </w:rPr>
      </w:pPr>
      <w:r w:rsidRPr="007E6793">
        <w:rPr>
          <w:szCs w:val="22"/>
          <w:u w:val="single"/>
        </w:rPr>
        <w:t>Unconfined Particulate Matter</w:t>
      </w:r>
      <w:r w:rsidRPr="007E6793">
        <w:t>.</w:t>
      </w:r>
      <w:r w:rsidR="00533355">
        <w:t xml:space="preserve">  </w:t>
      </w:r>
      <w:r w:rsidR="00533355"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particulate matter at this facility include:</w:t>
      </w:r>
    </w:p>
    <w:p w:rsidR="00CA6B50" w:rsidRPr="004348BB" w:rsidRDefault="00CA6B50" w:rsidP="00CA6B50">
      <w:pPr>
        <w:tabs>
          <w:tab w:val="left" w:pos="360"/>
          <w:tab w:val="left" w:pos="720"/>
          <w:tab w:val="left" w:pos="1080"/>
          <w:tab w:val="left" w:pos="1440"/>
        </w:tabs>
        <w:ind w:left="720" w:hanging="360"/>
        <w:jc w:val="both"/>
      </w:pPr>
      <w:r w:rsidRPr="004348BB">
        <w:t>a.</w:t>
      </w:r>
      <w:r w:rsidRPr="004348BB">
        <w:tab/>
        <w:t>Speed limits posted at the facility.</w:t>
      </w:r>
    </w:p>
    <w:p w:rsidR="00CA6B50" w:rsidRPr="004348BB" w:rsidRDefault="00CA6B50" w:rsidP="00CA6B50">
      <w:pPr>
        <w:tabs>
          <w:tab w:val="left" w:pos="360"/>
          <w:tab w:val="left" w:pos="720"/>
          <w:tab w:val="left" w:pos="1080"/>
          <w:tab w:val="left" w:pos="1440"/>
        </w:tabs>
        <w:ind w:left="720" w:hanging="360"/>
        <w:jc w:val="both"/>
      </w:pPr>
      <w:r w:rsidRPr="004348BB">
        <w:t>b.</w:t>
      </w:r>
      <w:r w:rsidRPr="004348BB">
        <w:tab/>
        <w:t>Maintaining paved roadways</w:t>
      </w:r>
      <w:r>
        <w:t>.</w:t>
      </w:r>
    </w:p>
    <w:p w:rsidR="00CA6B50" w:rsidRPr="004348BB" w:rsidRDefault="00CA6B50" w:rsidP="00CA6B50">
      <w:pPr>
        <w:tabs>
          <w:tab w:val="left" w:pos="360"/>
          <w:tab w:val="left" w:pos="720"/>
          <w:tab w:val="left" w:pos="1080"/>
          <w:tab w:val="left" w:pos="1440"/>
        </w:tabs>
        <w:ind w:left="720" w:hanging="360"/>
        <w:jc w:val="both"/>
      </w:pPr>
      <w:r w:rsidRPr="004348BB">
        <w:t>c.</w:t>
      </w:r>
      <w:r w:rsidRPr="004348BB">
        <w:tab/>
      </w:r>
      <w:r>
        <w:t>Watering unpaved</w:t>
      </w:r>
      <w:r w:rsidRPr="004348BB">
        <w:t xml:space="preserve"> roadways.</w:t>
      </w:r>
    </w:p>
    <w:p w:rsidR="00CA6B50" w:rsidRPr="004348BB" w:rsidRDefault="00CA6B50" w:rsidP="00CA6B50">
      <w:pPr>
        <w:tabs>
          <w:tab w:val="left" w:pos="360"/>
          <w:tab w:val="left" w:pos="720"/>
          <w:tab w:val="left" w:pos="1080"/>
          <w:tab w:val="left" w:pos="1440"/>
        </w:tabs>
        <w:ind w:left="720" w:hanging="360"/>
        <w:jc w:val="both"/>
      </w:pPr>
      <w:r w:rsidRPr="004348BB">
        <w:t>d.</w:t>
      </w:r>
      <w:r w:rsidRPr="004348BB">
        <w:tab/>
      </w:r>
      <w:r>
        <w:t>Sweeping paved roads.</w:t>
      </w:r>
    </w:p>
    <w:p w:rsidR="00CA6B50" w:rsidRPr="004348BB" w:rsidRDefault="00CA6B50" w:rsidP="00CA6B50">
      <w:pPr>
        <w:tabs>
          <w:tab w:val="left" w:pos="360"/>
          <w:tab w:val="left" w:pos="720"/>
          <w:tab w:val="left" w:pos="1080"/>
          <w:tab w:val="left" w:pos="1440"/>
        </w:tabs>
        <w:ind w:left="720" w:hanging="360"/>
        <w:jc w:val="both"/>
      </w:pPr>
      <w:r w:rsidRPr="004348BB">
        <w:t xml:space="preserve">e.  </w:t>
      </w:r>
      <w:r>
        <w:tab/>
        <w:t>Vegetate areas of final cover in accordance with solid waste plan.</w:t>
      </w:r>
    </w:p>
    <w:p w:rsidR="00E87E61" w:rsidRPr="000A0495" w:rsidRDefault="007E6793" w:rsidP="007C1680">
      <w:pPr>
        <w:tabs>
          <w:tab w:val="left" w:pos="360"/>
          <w:tab w:val="left" w:pos="720"/>
          <w:tab w:val="left" w:pos="1080"/>
          <w:tab w:val="left" w:pos="1440"/>
        </w:tabs>
        <w:spacing w:after="120"/>
        <w:ind w:left="360" w:hanging="360"/>
      </w:pPr>
      <w:r w:rsidRPr="000A0495">
        <w:tab/>
      </w:r>
      <w:r w:rsidR="00E87E61" w:rsidRPr="000A0495">
        <w:t>[Rule 62-296.320(4)(c), F.A.C.]</w:t>
      </w:r>
    </w:p>
    <w:p w:rsidR="003D1146" w:rsidRDefault="00C01B12" w:rsidP="005739CC">
      <w:pPr>
        <w:tabs>
          <w:tab w:val="left" w:pos="360"/>
          <w:tab w:val="left" w:pos="720"/>
          <w:tab w:val="left" w:pos="1080"/>
          <w:tab w:val="left" w:pos="1440"/>
        </w:tabs>
        <w:spacing w:after="120"/>
        <w:ind w:left="360" w:hanging="360"/>
      </w:pPr>
      <w:r>
        <w:rPr>
          <w:b/>
          <w:u w:val="single"/>
        </w:rPr>
        <w:t>Annual Reports and Fees</w:t>
      </w:r>
      <w:r w:rsidR="002E7F87" w:rsidRPr="003D1146">
        <w:t xml:space="preserve"> </w:t>
      </w:r>
    </w:p>
    <w:p w:rsidR="00C01B12" w:rsidRPr="00D93E62" w:rsidRDefault="002E7F87" w:rsidP="007C1680">
      <w:pPr>
        <w:tabs>
          <w:tab w:val="left" w:pos="360"/>
          <w:tab w:val="left" w:pos="720"/>
          <w:tab w:val="left" w:pos="1080"/>
          <w:tab w:val="left" w:pos="1440"/>
        </w:tabs>
        <w:spacing w:after="100"/>
        <w:ind w:left="360" w:hanging="360"/>
        <w:rPr>
          <w:b/>
          <w:u w:val="single"/>
        </w:rPr>
      </w:pPr>
      <w:r w:rsidRPr="003D1146">
        <w:t>See Appendix RR</w:t>
      </w:r>
      <w:r w:rsidR="003D1146" w:rsidRPr="003D1146">
        <w:t xml:space="preserve">, Facility-wide Reporting </w:t>
      </w:r>
      <w:r w:rsidR="004642C4" w:rsidRPr="003D1146">
        <w:t>Requirements</w:t>
      </w:r>
      <w:r w:rsidR="003D1146">
        <w:t xml:space="preserve"> for additional details.</w:t>
      </w:r>
    </w:p>
    <w:p w:rsidR="00CA6B50" w:rsidRPr="00CA6B50" w:rsidRDefault="00CA6B50" w:rsidP="00CA6B50">
      <w:pPr>
        <w:numPr>
          <w:ilvl w:val="0"/>
          <w:numId w:val="2"/>
        </w:numPr>
        <w:tabs>
          <w:tab w:val="clear" w:pos="450"/>
          <w:tab w:val="left" w:pos="360"/>
          <w:tab w:val="left" w:pos="720"/>
          <w:tab w:val="left" w:pos="1080"/>
          <w:tab w:val="num" w:pos="1170"/>
          <w:tab w:val="left" w:pos="1440"/>
        </w:tabs>
        <w:suppressAutoHyphens/>
        <w:spacing w:after="100"/>
        <w:ind w:left="360" w:hanging="360"/>
        <w:jc w:val="both"/>
        <w:rPr>
          <w:strike/>
          <w:szCs w:val="22"/>
          <w:highlight w:val="yellow"/>
        </w:rPr>
      </w:pPr>
      <w:r w:rsidRPr="00CA6B50">
        <w:rPr>
          <w:strike/>
          <w:szCs w:val="22"/>
          <w:highlight w:val="yellow"/>
          <w:u w:val="single"/>
        </w:rPr>
        <w:t>Annual Operating Report</w:t>
      </w:r>
      <w:r w:rsidRPr="00CA6B50">
        <w:rPr>
          <w:strike/>
          <w:szCs w:val="22"/>
          <w:highlight w:val="yellow"/>
        </w:rPr>
        <w:t>.  The permittee shall submit an annual report that summarizes the actual operating rates and emissions from this facility.  Annual operating reports shall be submitted to the Compliance Authority by April 1</w:t>
      </w:r>
      <w:r w:rsidRPr="00CA6B50">
        <w:rPr>
          <w:strike/>
          <w:szCs w:val="22"/>
          <w:highlight w:val="yellow"/>
          <w:vertAlign w:val="superscript"/>
        </w:rPr>
        <w:t>st</w:t>
      </w:r>
      <w:r w:rsidRPr="00CA6B50">
        <w:rPr>
          <w:strike/>
          <w:szCs w:val="22"/>
          <w:highlight w:val="yellow"/>
        </w:rPr>
        <w:t xml:space="preserve"> of each year.  [Rule 62-210.370(3), F.A.C.]</w:t>
      </w:r>
      <w:r w:rsidR="00776521">
        <w:rPr>
          <w:strike/>
          <w:szCs w:val="22"/>
          <w:highlight w:val="yellow"/>
        </w:rPr>
        <w:t xml:space="preserve">  </w:t>
      </w:r>
    </w:p>
    <w:p w:rsidR="00CA6B50" w:rsidRPr="00CA6B50" w:rsidRDefault="00CA6B50" w:rsidP="00CA6B50">
      <w:pPr>
        <w:numPr>
          <w:ilvl w:val="0"/>
          <w:numId w:val="2"/>
        </w:numPr>
        <w:tabs>
          <w:tab w:val="clear" w:pos="450"/>
          <w:tab w:val="left" w:pos="360"/>
          <w:tab w:val="left" w:pos="720"/>
          <w:tab w:val="left" w:pos="1080"/>
          <w:tab w:val="num" w:pos="1170"/>
          <w:tab w:val="left" w:pos="1440"/>
        </w:tabs>
        <w:suppressAutoHyphens/>
        <w:spacing w:after="100"/>
        <w:ind w:left="360" w:hanging="360"/>
        <w:jc w:val="both"/>
        <w:rPr>
          <w:strike/>
          <w:szCs w:val="22"/>
          <w:highlight w:val="yellow"/>
        </w:rPr>
      </w:pPr>
      <w:r w:rsidRPr="00CA6B50">
        <w:rPr>
          <w:strike/>
          <w:highlight w:val="yellow"/>
          <w:u w:val="single"/>
        </w:rPr>
        <w:t>Annual Emissions Fee Form and Fee</w:t>
      </w:r>
      <w:r w:rsidRPr="00CA6B50">
        <w:rPr>
          <w:strike/>
          <w:highlight w:val="yellow"/>
        </w:rPr>
        <w:t>.  The annual Title V emissions fees are due (postmarked) by March 1</w:t>
      </w:r>
      <w:r w:rsidRPr="00CA6B50">
        <w:rPr>
          <w:strike/>
          <w:highlight w:val="yellow"/>
          <w:vertAlign w:val="superscript"/>
        </w:rPr>
        <w:t>st</w:t>
      </w:r>
      <w:r w:rsidRPr="00CA6B50">
        <w:rPr>
          <w:strike/>
          <w:highlight w:val="yellow"/>
        </w:rPr>
        <w:t xml:space="preserve"> of each year.  The completed form and calculated fee shall be submitted to:  Major Air Pollution Source Annual Emissions Fee, P.O. Box 3070, Tallahassee, Florida  32315-3070.  The forms are available for download by accessing the </w:t>
      </w:r>
      <w:bookmarkStart w:id="6" w:name="content"/>
      <w:r w:rsidRPr="00CA6B50">
        <w:rPr>
          <w:strike/>
          <w:highlight w:val="yellow"/>
        </w:rPr>
        <w:t>Title V Annual Emissions Fee On-line Information Center</w:t>
      </w:r>
      <w:bookmarkEnd w:id="6"/>
      <w:r w:rsidRPr="00CA6B50">
        <w:rPr>
          <w:strike/>
          <w:highlight w:val="yellow"/>
        </w:rPr>
        <w:t xml:space="preserve"> at the following Internet web site: </w:t>
      </w:r>
      <w:r w:rsidRPr="00CA6B50">
        <w:rPr>
          <w:strike/>
          <w:color w:val="000000"/>
          <w:highlight w:val="yellow"/>
        </w:rPr>
        <w:t xml:space="preserve"> </w:t>
      </w:r>
      <w:hyperlink r:id="rId28" w:history="1">
        <w:r w:rsidRPr="00CA6B50">
          <w:rPr>
            <w:rStyle w:val="Hyperlink"/>
            <w:strike/>
            <w:highlight w:val="yellow"/>
          </w:rPr>
          <w:t>http://www.dep.state.fl.us/air/emission/tvfee.htm</w:t>
        </w:r>
      </w:hyperlink>
      <w:r w:rsidRPr="00CA6B50">
        <w:rPr>
          <w:strike/>
          <w:highlight w:val="yellow"/>
        </w:rPr>
        <w:t>.  [Rule 62-213.205, F.A.C.]</w:t>
      </w:r>
      <w:r w:rsidR="00776521">
        <w:rPr>
          <w:strike/>
          <w:highlight w:val="yellow"/>
        </w:rPr>
        <w:t xml:space="preserve">  </w:t>
      </w:r>
    </w:p>
    <w:p w:rsidR="00CA6B50" w:rsidRPr="00CA6B50" w:rsidRDefault="00CA6B50" w:rsidP="00CA6B50">
      <w:pPr>
        <w:numPr>
          <w:ilvl w:val="0"/>
          <w:numId w:val="2"/>
        </w:numPr>
        <w:tabs>
          <w:tab w:val="clear" w:pos="450"/>
          <w:tab w:val="left" w:pos="360"/>
          <w:tab w:val="left" w:pos="720"/>
          <w:tab w:val="left" w:pos="1080"/>
          <w:tab w:val="num" w:pos="1170"/>
          <w:tab w:val="left" w:pos="1440"/>
        </w:tabs>
        <w:suppressAutoHyphens/>
        <w:spacing w:after="100"/>
        <w:ind w:left="360" w:hanging="360"/>
        <w:jc w:val="both"/>
        <w:rPr>
          <w:strike/>
          <w:szCs w:val="22"/>
          <w:highlight w:val="yellow"/>
        </w:rPr>
      </w:pPr>
      <w:r w:rsidRPr="00CA6B50">
        <w:rPr>
          <w:strike/>
          <w:szCs w:val="16"/>
          <w:highlight w:val="yellow"/>
          <w:u w:val="single"/>
        </w:rPr>
        <w:t>Annual Statement of Compliance</w:t>
      </w:r>
      <w:r w:rsidRPr="00CA6B50">
        <w:rPr>
          <w:strike/>
          <w:szCs w:val="16"/>
          <w:highlight w:val="yellow"/>
        </w:rPr>
        <w:t xml:space="preserve">.  </w:t>
      </w:r>
      <w:r w:rsidRPr="00CA6B50">
        <w:rPr>
          <w:strike/>
          <w:szCs w:val="22"/>
          <w:highlight w:val="yellow"/>
        </w:rPr>
        <w:t xml:space="preserve">The permittee shall submit an annual statement of compliance to the compliance authority at the address shown on the cover of this permit </w:t>
      </w:r>
      <w:r w:rsidRPr="00CA6B50">
        <w:rPr>
          <w:strike/>
          <w:szCs w:val="16"/>
          <w:highlight w:val="yellow"/>
        </w:rPr>
        <w:t>within 60 days after the end of each calendar year during which the Title V permit was effective.</w:t>
      </w:r>
      <w:r w:rsidRPr="00CA6B50">
        <w:rPr>
          <w:strike/>
          <w:highlight w:val="yellow"/>
        </w:rPr>
        <w:t xml:space="preserve">  </w:t>
      </w:r>
      <w:r w:rsidRPr="00CA6B50">
        <w:rPr>
          <w:strike/>
          <w:szCs w:val="22"/>
          <w:highlight w:val="yellow"/>
        </w:rPr>
        <w:t xml:space="preserve">A copy shall also be submitted to EPA at U.S. </w:t>
      </w:r>
      <w:r w:rsidRPr="00CA6B50">
        <w:rPr>
          <w:strike/>
          <w:szCs w:val="22"/>
          <w:highlight w:val="yellow"/>
        </w:rPr>
        <w:lastRenderedPageBreak/>
        <w:t>EPA Region 4, Air and EPCRA Enforcement Branch, 61 Forsyth Street, Atlanta, GA 30303.</w:t>
      </w:r>
      <w:r w:rsidRPr="00CA6B50">
        <w:rPr>
          <w:strike/>
          <w:highlight w:val="yellow"/>
        </w:rPr>
        <w:t xml:space="preserve">  [Rules 62-213.440(3)(a)2. &amp; 3. and (3)(b), F.A.C.]</w:t>
      </w:r>
      <w:r w:rsidR="00776521">
        <w:rPr>
          <w:strike/>
          <w:highlight w:val="yellow"/>
        </w:rPr>
        <w:t xml:space="preserve">  </w:t>
      </w:r>
    </w:p>
    <w:p w:rsidR="00C01B12" w:rsidRPr="008C1F9D" w:rsidRDefault="00BF788C" w:rsidP="00CA6B50">
      <w:pPr>
        <w:numPr>
          <w:ilvl w:val="0"/>
          <w:numId w:val="41"/>
        </w:numPr>
        <w:tabs>
          <w:tab w:val="left" w:pos="360"/>
          <w:tab w:val="left" w:pos="720"/>
          <w:tab w:val="left" w:pos="1080"/>
          <w:tab w:val="left" w:pos="1440"/>
        </w:tabs>
        <w:suppressAutoHyphens/>
        <w:spacing w:after="100"/>
        <w:ind w:left="360" w:hanging="360"/>
        <w:rPr>
          <w:szCs w:val="22"/>
          <w:highlight w:val="yellow"/>
          <w:u w:val="double"/>
        </w:rPr>
      </w:pPr>
      <w:r w:rsidRPr="008C1F9D">
        <w:rPr>
          <w:bCs/>
          <w:szCs w:val="22"/>
          <w:highlight w:val="yellow"/>
          <w:u w:val="double"/>
        </w:rPr>
        <w:t>Electronic Annual Operating Report and Title V Annual Emissions Fees.  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Each Title V source must pay between January 15 and April 1 of each year an annual emissions fee in an amount determined as set forth in subsection 62-213.205(1), F.A.C.  The annual fee shall only apply to those regulated pollutants, except carbon monoxide and greenhouse gases, for which an allowable numeric emission-limiting standard is specified in the source’s most recent construction permit or operation permit.  Upon completing the required EAOR entries, the EAOR Title V Fee Invoice can be printed by the source showing which of the reported emissions are subject to the fee and the total Title V Annual Emissions Fee that is due.  The submission of the annual Title V emissions fee payment is also due (postmarked) by April 1</w:t>
      </w:r>
      <w:r w:rsidRPr="008C1F9D">
        <w:rPr>
          <w:bCs/>
          <w:szCs w:val="22"/>
          <w:highlight w:val="yellow"/>
          <w:u w:val="double"/>
          <w:vertAlign w:val="superscript"/>
        </w:rPr>
        <w:t>st</w:t>
      </w:r>
      <w:r w:rsidRPr="008C1F9D">
        <w:rPr>
          <w:bCs/>
          <w:szCs w:val="22"/>
          <w:highlight w:val="yellow"/>
          <w:u w:val="double"/>
        </w:rPr>
        <w:t xml:space="preserve"> of each year.  A copy of the system-generated EAOR Title V </w:t>
      </w:r>
      <w:r w:rsidR="005F029C" w:rsidRPr="008C1F9D">
        <w:rPr>
          <w:bCs/>
          <w:szCs w:val="22"/>
          <w:highlight w:val="yellow"/>
          <w:u w:val="double"/>
        </w:rPr>
        <w:t xml:space="preserve">Annual </w:t>
      </w:r>
      <w:r w:rsidRPr="008C1F9D">
        <w:rPr>
          <w:bCs/>
          <w:szCs w:val="22"/>
          <w:highlight w:val="yellow"/>
          <w:u w:val="double"/>
        </w:rPr>
        <w:t xml:space="preserve">Emissions Fee Invoice and the indicated total fee shall be submitted to:  </w:t>
      </w:r>
      <w:r w:rsidRPr="008C1F9D">
        <w:rPr>
          <w:b/>
          <w:bCs/>
          <w:szCs w:val="22"/>
          <w:highlight w:val="yellow"/>
          <w:u w:val="double"/>
        </w:rPr>
        <w:t>Major Air Pollution Source Annual Emissions Fee, P.O. Box 3070, Tallahassee, Florida</w:t>
      </w:r>
      <w:r w:rsidR="00052012">
        <w:rPr>
          <w:b/>
          <w:bCs/>
          <w:szCs w:val="22"/>
          <w:highlight w:val="yellow"/>
          <w:u w:val="double"/>
        </w:rPr>
        <w:t xml:space="preserve"> </w:t>
      </w:r>
      <w:r w:rsidRPr="008C1F9D">
        <w:rPr>
          <w:b/>
          <w:bCs/>
          <w:szCs w:val="22"/>
          <w:highlight w:val="yellow"/>
          <w:u w:val="double"/>
        </w:rPr>
        <w:t xml:space="preserve"> 32315-3070.</w:t>
      </w:r>
      <w:r w:rsidRPr="008C1F9D">
        <w:rPr>
          <w:bCs/>
          <w:szCs w:val="22"/>
          <w:highlight w:val="yellow"/>
          <w:u w:val="double"/>
        </w:rPr>
        <w:t xml:space="preserve">  Additional information is available by accessing the Title V Annual Emissions Fee On-line Information Center at the following Internet web site:  </w:t>
      </w:r>
      <w:hyperlink r:id="rId29" w:history="1">
        <w:r w:rsidRPr="008C1F9D">
          <w:rPr>
            <w:rStyle w:val="Hyperlink"/>
            <w:bCs/>
            <w:szCs w:val="22"/>
            <w:highlight w:val="yellow"/>
            <w:u w:val="double"/>
          </w:rPr>
          <w:t>http://www.dep.state.fl.us/air/emission/tvfee.htm</w:t>
        </w:r>
      </w:hyperlink>
      <w:r w:rsidRPr="008C1F9D">
        <w:rPr>
          <w:bCs/>
          <w:szCs w:val="22"/>
          <w:highlight w:val="yellow"/>
          <w:u w:val="double"/>
        </w:rPr>
        <w:t>.  [Rules 62-210.370(3), 62-210.900 &amp; 62-213.205, F.A.C.; and, §403.0872(11), Florida Statutes (2013)]</w:t>
      </w:r>
    </w:p>
    <w:p w:rsidR="00BF788C" w:rsidRPr="008C1F9D" w:rsidRDefault="00BF788C" w:rsidP="00BF788C">
      <w:pPr>
        <w:tabs>
          <w:tab w:val="left" w:pos="360"/>
          <w:tab w:val="left" w:pos="720"/>
          <w:tab w:val="left" w:pos="1080"/>
          <w:tab w:val="left" w:pos="1440"/>
        </w:tabs>
        <w:suppressAutoHyphens/>
        <w:spacing w:after="100"/>
        <w:ind w:left="360"/>
        <w:rPr>
          <w:bCs/>
          <w:i/>
          <w:iCs/>
          <w:szCs w:val="22"/>
          <w:highlight w:val="yellow"/>
          <w:u w:val="double"/>
        </w:rPr>
      </w:pPr>
      <w:r w:rsidRPr="008C1F9D">
        <w:rPr>
          <w:bCs/>
          <w:i/>
          <w:iCs/>
          <w:szCs w:val="22"/>
          <w:highlight w:val="yellow"/>
          <w:u w:val="double"/>
        </w:rPr>
        <w:t>{Permitting Note:</w:t>
      </w:r>
      <w:r w:rsidR="00052012">
        <w:rPr>
          <w:bCs/>
          <w:i/>
          <w:iCs/>
          <w:szCs w:val="22"/>
          <w:highlight w:val="yellow"/>
          <w:u w:val="double"/>
        </w:rPr>
        <w:t xml:space="preserve">  </w:t>
      </w:r>
      <w:r w:rsidRPr="008C1F9D">
        <w:rPr>
          <w:bCs/>
          <w:i/>
          <w:iCs/>
          <w:szCs w:val="22"/>
          <w:highlight w:val="yellow"/>
          <w:u w:val="double"/>
        </w:rPr>
        <w:t xml:space="preserve">Resources to help you complete your AOR are available on the electronic AOR (EAOR) website at:  </w:t>
      </w:r>
      <w:hyperlink r:id="rId30" w:history="1">
        <w:r w:rsidRPr="008C1F9D">
          <w:rPr>
            <w:rStyle w:val="Hyperlink"/>
            <w:bCs/>
            <w:i/>
            <w:iCs/>
            <w:szCs w:val="22"/>
            <w:highlight w:val="yellow"/>
            <w:u w:val="double"/>
          </w:rPr>
          <w:t>http://www.dep.state.fl.us/air/emission/eaor</w:t>
        </w:r>
      </w:hyperlink>
      <w:r w:rsidRPr="008C1F9D">
        <w:rPr>
          <w:bCs/>
          <w:i/>
          <w:iCs/>
          <w:szCs w:val="22"/>
          <w:highlight w:val="yellow"/>
          <w:u w:val="double"/>
        </w:rPr>
        <w:t xml:space="preserve">.  If you have questions or need assistance after reviewing the information posted on the EAOR website, please contact the Department by phone at (850) 717-9000 or email at </w:t>
      </w:r>
      <w:hyperlink r:id="rId31" w:history="1">
        <w:r w:rsidRPr="008C1F9D">
          <w:rPr>
            <w:rStyle w:val="Hyperlink"/>
            <w:bCs/>
            <w:i/>
            <w:iCs/>
            <w:szCs w:val="22"/>
            <w:highlight w:val="yellow"/>
            <w:u w:val="double"/>
          </w:rPr>
          <w:t>eaor@dep.state.fl.us</w:t>
        </w:r>
      </w:hyperlink>
      <w:r w:rsidRPr="008C1F9D">
        <w:rPr>
          <w:bCs/>
          <w:i/>
          <w:iCs/>
          <w:szCs w:val="22"/>
          <w:highlight w:val="yellow"/>
          <w:u w:val="double"/>
        </w:rPr>
        <w:t>.}</w:t>
      </w:r>
    </w:p>
    <w:p w:rsidR="00BF788C" w:rsidRPr="008C1F9D" w:rsidRDefault="00BF788C" w:rsidP="00BF788C">
      <w:pPr>
        <w:tabs>
          <w:tab w:val="left" w:pos="360"/>
          <w:tab w:val="left" w:pos="720"/>
          <w:tab w:val="left" w:pos="1080"/>
          <w:tab w:val="left" w:pos="1440"/>
        </w:tabs>
        <w:suppressAutoHyphens/>
        <w:spacing w:after="100"/>
        <w:ind w:left="360"/>
        <w:rPr>
          <w:bCs/>
          <w:i/>
          <w:iCs/>
          <w:szCs w:val="22"/>
          <w:highlight w:val="yellow"/>
          <w:u w:val="double"/>
        </w:rPr>
      </w:pPr>
      <w:r w:rsidRPr="008C1F9D">
        <w:rPr>
          <w:bCs/>
          <w:i/>
          <w:iCs/>
          <w:szCs w:val="22"/>
          <w:highlight w:val="yellow"/>
          <w:u w:val="double"/>
        </w:rPr>
        <w:t>{Permitting Note:</w:t>
      </w:r>
      <w:r w:rsidR="00052012">
        <w:rPr>
          <w:bCs/>
          <w:i/>
          <w:iCs/>
          <w:szCs w:val="22"/>
          <w:highlight w:val="yellow"/>
          <w:u w:val="double"/>
        </w:rPr>
        <w:t xml:space="preserve">  </w:t>
      </w:r>
      <w:r w:rsidRPr="008C1F9D">
        <w:rPr>
          <w:bCs/>
          <w:i/>
          <w:iCs/>
          <w:szCs w:val="22"/>
          <w:highlight w:val="yellow"/>
          <w:u w:val="double"/>
        </w:rPr>
        <w:t xml:space="preserve">The Title V Annual Emissions Fee form (DEP Form No. 62-213.900(1)) has been repealed.  </w:t>
      </w:r>
      <w:r w:rsidRPr="008C1F9D">
        <w:rPr>
          <w:b/>
          <w:bCs/>
          <w:i/>
          <w:iCs/>
          <w:szCs w:val="22"/>
          <w:highlight w:val="yellow"/>
          <w:u w:val="double"/>
        </w:rPr>
        <w:t>A separate Annual Emissions Fee form is no longer required to be submitted by March 1st each year.</w:t>
      </w:r>
      <w:r w:rsidRPr="008C1F9D">
        <w:rPr>
          <w:bCs/>
          <w:i/>
          <w:iCs/>
          <w:szCs w:val="22"/>
          <w:highlight w:val="yellow"/>
          <w:u w:val="double"/>
        </w:rPr>
        <w:t>}</w:t>
      </w:r>
    </w:p>
    <w:p w:rsidR="002405F4" w:rsidRPr="008C1F9D" w:rsidRDefault="00085EC1" w:rsidP="00CA6B50">
      <w:pPr>
        <w:numPr>
          <w:ilvl w:val="0"/>
          <w:numId w:val="41"/>
        </w:numPr>
        <w:tabs>
          <w:tab w:val="left" w:pos="360"/>
          <w:tab w:val="left" w:pos="720"/>
          <w:tab w:val="left" w:pos="1080"/>
          <w:tab w:val="left" w:pos="1440"/>
        </w:tabs>
        <w:suppressAutoHyphens/>
        <w:spacing w:after="100"/>
        <w:ind w:left="360" w:hanging="360"/>
        <w:rPr>
          <w:szCs w:val="22"/>
          <w:highlight w:val="yellow"/>
          <w:u w:val="double"/>
        </w:rPr>
      </w:pPr>
      <w:r w:rsidRPr="008C1F9D">
        <w:rPr>
          <w:szCs w:val="16"/>
          <w:highlight w:val="yellow"/>
          <w:u w:val="double"/>
        </w:rPr>
        <w:t>Annual Statement of Compliance.</w:t>
      </w:r>
      <w:r w:rsidR="002E7F87" w:rsidRPr="008C1F9D">
        <w:rPr>
          <w:szCs w:val="16"/>
          <w:highlight w:val="yellow"/>
          <w:u w:val="double"/>
        </w:rPr>
        <w:t xml:space="preserve">  </w:t>
      </w:r>
      <w:r w:rsidR="002E7F87" w:rsidRPr="008C1F9D">
        <w:rPr>
          <w:szCs w:val="22"/>
          <w:highlight w:val="yellow"/>
          <w:u w:val="double"/>
        </w:rPr>
        <w:t xml:space="preserve">The permittee shall submit an annual statement of compliance to the compliance authority at the address shown on the cover of this permit </w:t>
      </w:r>
      <w:r w:rsidR="002E7F87" w:rsidRPr="008C1F9D">
        <w:rPr>
          <w:szCs w:val="16"/>
          <w:highlight w:val="yellow"/>
          <w:u w:val="double"/>
        </w:rPr>
        <w:t>within 60 days after the end of each calendar year during which the Title V permit was effective.</w:t>
      </w:r>
      <w:r w:rsidR="002E7F87" w:rsidRPr="008C1F9D">
        <w:rPr>
          <w:highlight w:val="yellow"/>
          <w:u w:val="double"/>
        </w:rPr>
        <w:t xml:space="preserve">  [Rules 62-213.440(3)(a)2. &amp; 3. and (b), F.A.C.]</w:t>
      </w:r>
    </w:p>
    <w:p w:rsidR="00B47D51" w:rsidRPr="00CA6B50" w:rsidRDefault="00B47D51" w:rsidP="007C1680">
      <w:pPr>
        <w:tabs>
          <w:tab w:val="left" w:pos="360"/>
          <w:tab w:val="left" w:pos="720"/>
          <w:tab w:val="left" w:pos="1080"/>
          <w:tab w:val="left" w:pos="1440"/>
        </w:tabs>
        <w:ind w:left="360" w:hanging="360"/>
      </w:pPr>
      <w:r w:rsidRPr="00CA6B50">
        <w:rPr>
          <w:b/>
        </w:rPr>
        <w:t>FW</w:t>
      </w:r>
      <w:r w:rsidR="00BF788C" w:rsidRPr="00CA6B50">
        <w:rPr>
          <w:b/>
        </w:rPr>
        <w:t>8</w:t>
      </w:r>
      <w:r w:rsidRPr="00CA6B50">
        <w:rPr>
          <w:b/>
        </w:rPr>
        <w:t>.</w:t>
      </w:r>
      <w:r w:rsidRPr="00CA6B50">
        <w:tab/>
      </w:r>
      <w:r w:rsidRPr="00CA6B50">
        <w:rPr>
          <w:u w:val="single"/>
        </w:rPr>
        <w:t>Prevention of Accidental Releases (Section 112(r) of CAA)</w:t>
      </w:r>
      <w:r w:rsidRPr="00CA6B50">
        <w:t>.</w:t>
      </w:r>
      <w:r w:rsidR="00525DF1" w:rsidRPr="00CA6B50">
        <w:t xml:space="preserve">  If, and when, the facility becomes subject to 112(r), the permittee shall:</w:t>
      </w:r>
    </w:p>
    <w:p w:rsidR="00B47D51" w:rsidRPr="00CA6B50" w:rsidRDefault="00B47D51" w:rsidP="007C1680">
      <w:pPr>
        <w:tabs>
          <w:tab w:val="left" w:pos="360"/>
          <w:tab w:val="left" w:pos="720"/>
          <w:tab w:val="left" w:pos="1080"/>
          <w:tab w:val="left" w:pos="1440"/>
        </w:tabs>
        <w:ind w:left="720" w:hanging="720"/>
      </w:pPr>
      <w:r w:rsidRPr="00CA6B50">
        <w:tab/>
        <w:t>a.</w:t>
      </w:r>
      <w:r w:rsidRPr="00CA6B50">
        <w:tab/>
      </w:r>
      <w:r w:rsidR="00525DF1" w:rsidRPr="00CA6B50">
        <w:t>S</w:t>
      </w:r>
      <w:r w:rsidRPr="00CA6B50">
        <w:t xml:space="preserve">ubmit its Risk Management Plan (RMP) to the Chemical Emergency Preparedness and Prevention Office (CEPPO) RMP Reporting Center.  Any Risk Management Plans, original submittals, revisions or updates to submittals, </w:t>
      </w:r>
      <w:r w:rsidR="00E84547" w:rsidRPr="00CA6B50">
        <w:rPr>
          <w:bCs/>
        </w:rPr>
        <w:t xml:space="preserve">should be sent electronically through EPA’s Central Data Exchange system at the following address:  </w:t>
      </w:r>
      <w:hyperlink r:id="rId32" w:history="1">
        <w:r w:rsidR="00E84547" w:rsidRPr="00CA6B50">
          <w:rPr>
            <w:rStyle w:val="Hyperlink"/>
            <w:bCs/>
          </w:rPr>
          <w:t>https://cdx.epa.gov</w:t>
        </w:r>
      </w:hyperlink>
      <w:r w:rsidR="00E84547" w:rsidRPr="00CA6B50">
        <w:rPr>
          <w:bCs/>
        </w:rPr>
        <w:t xml:space="preserve">.  Information on electronically submitting risk management plans using the Central Data Exchange system is available at:  </w:t>
      </w:r>
      <w:hyperlink r:id="rId33" w:history="1">
        <w:r w:rsidR="00E84547" w:rsidRPr="00CA6B50">
          <w:rPr>
            <w:rStyle w:val="Hyperlink"/>
            <w:bCs/>
          </w:rPr>
          <w:t>http://www.epa.gov/osweroe1/content/rmp/index.htm</w:t>
        </w:r>
      </w:hyperlink>
      <w:r w:rsidR="00E84547" w:rsidRPr="00CA6B50">
        <w:rPr>
          <w:bCs/>
        </w:rPr>
        <w:t xml:space="preserve">.  The RMP Reporting Center can be contacted at:  </w:t>
      </w:r>
      <w:r w:rsidR="00E84547" w:rsidRPr="00CA6B50">
        <w:t>RMP Reporting Center, Post Office Box 10162, Fairfax, VA  22038, Telephone:  (703) 227-7650.</w:t>
      </w:r>
    </w:p>
    <w:p w:rsidR="00B47D51" w:rsidRPr="00CA6B50" w:rsidRDefault="00B47D51" w:rsidP="007C1680">
      <w:pPr>
        <w:tabs>
          <w:tab w:val="left" w:pos="360"/>
          <w:tab w:val="left" w:pos="720"/>
          <w:tab w:val="left" w:pos="1080"/>
          <w:tab w:val="left" w:pos="1440"/>
        </w:tabs>
        <w:ind w:left="720" w:hanging="720"/>
      </w:pPr>
      <w:r w:rsidRPr="00CA6B50">
        <w:tab/>
        <w:t>b.</w:t>
      </w:r>
      <w:r w:rsidRPr="00CA6B50">
        <w:tab/>
      </w:r>
      <w:r w:rsidR="00525DF1" w:rsidRPr="00CA6B50">
        <w:t>S</w:t>
      </w:r>
      <w:r w:rsidRPr="00CA6B50">
        <w:t>ubmit to the permitting authority Title V certification forms or a compliance schedule in accordance with Rule 62-213.440(2), F.A.C.</w:t>
      </w:r>
    </w:p>
    <w:p w:rsidR="00AC436A" w:rsidRDefault="00B47D51" w:rsidP="007C1680">
      <w:pPr>
        <w:widowControl w:val="0"/>
        <w:tabs>
          <w:tab w:val="left" w:pos="360"/>
          <w:tab w:val="left" w:pos="720"/>
          <w:tab w:val="left" w:pos="1080"/>
          <w:tab w:val="left" w:pos="1440"/>
        </w:tabs>
        <w:spacing w:after="120"/>
        <w:ind w:left="1080" w:hanging="720"/>
      </w:pPr>
      <w:r w:rsidRPr="00CA6B50">
        <w:t>[40 CFR 68]</w:t>
      </w:r>
    </w:p>
    <w:p w:rsidR="00DC3F77" w:rsidRPr="008C1F9D" w:rsidRDefault="00DC3F77" w:rsidP="00DC3F77">
      <w:pPr>
        <w:spacing w:before="120"/>
        <w:ind w:left="360" w:hanging="360"/>
        <w:jc w:val="both"/>
        <w:rPr>
          <w:strike/>
          <w:szCs w:val="22"/>
          <w:highlight w:val="yellow"/>
        </w:rPr>
      </w:pPr>
      <w:r w:rsidRPr="008C1F9D">
        <w:rPr>
          <w:b/>
          <w:strike/>
          <w:szCs w:val="22"/>
          <w:highlight w:val="yellow"/>
        </w:rPr>
        <w:t>FW10</w:t>
      </w:r>
      <w:r w:rsidRPr="008C1F9D">
        <w:rPr>
          <w:strike/>
          <w:szCs w:val="22"/>
          <w:highlight w:val="yellow"/>
        </w:rPr>
        <w:t>.  The owner or operator shall physically remove emissions unit 004 from the facility site within 90 days of issuance date of this permit.  [Rule 62-4.070(3), F.A.C.]</w:t>
      </w:r>
    </w:p>
    <w:p w:rsidR="00DC3F77" w:rsidRPr="008C1F9D" w:rsidRDefault="00DC3F77" w:rsidP="00DC3F77">
      <w:pPr>
        <w:spacing w:before="120"/>
        <w:ind w:left="360"/>
        <w:jc w:val="both"/>
        <w:rPr>
          <w:i/>
          <w:strike/>
          <w:szCs w:val="22"/>
        </w:rPr>
      </w:pPr>
      <w:r w:rsidRPr="008C1F9D">
        <w:rPr>
          <w:i/>
          <w:strike/>
          <w:szCs w:val="22"/>
          <w:highlight w:val="yellow"/>
        </w:rPr>
        <w:lastRenderedPageBreak/>
        <w:t>{</w:t>
      </w:r>
      <w:r w:rsidRPr="008C1F9D">
        <w:rPr>
          <w:i/>
          <w:strike/>
          <w:szCs w:val="22"/>
          <w:highlight w:val="yellow"/>
          <w:u w:val="single"/>
        </w:rPr>
        <w:t>Permitting Note</w:t>
      </w:r>
      <w:r w:rsidRPr="008C1F9D">
        <w:rPr>
          <w:i/>
          <w:strike/>
          <w:szCs w:val="22"/>
          <w:highlight w:val="yellow"/>
        </w:rPr>
        <w:t>:  The permittee requested through the Title V renewal application received July 26, 2011 that EU004 be removed from the Title V renewal permit.  EU004 has been physically disconnected from the gas collection system and blower.}</w:t>
      </w:r>
    </w:p>
    <w:p w:rsidR="00DC3F77" w:rsidRDefault="00DC3F77" w:rsidP="00BF788C">
      <w:pPr>
        <w:tabs>
          <w:tab w:val="left" w:pos="360"/>
          <w:tab w:val="left" w:pos="720"/>
          <w:tab w:val="left" w:pos="1080"/>
          <w:tab w:val="left" w:pos="1440"/>
        </w:tabs>
        <w:ind w:left="360" w:hanging="360"/>
        <w:jc w:val="both"/>
      </w:pPr>
    </w:p>
    <w:p w:rsidR="00DC3F77" w:rsidRDefault="00DC3F77" w:rsidP="00BF788C">
      <w:pPr>
        <w:tabs>
          <w:tab w:val="left" w:pos="360"/>
          <w:tab w:val="left" w:pos="720"/>
          <w:tab w:val="left" w:pos="1080"/>
          <w:tab w:val="left" w:pos="1440"/>
        </w:tabs>
        <w:ind w:left="360" w:hanging="360"/>
        <w:jc w:val="both"/>
      </w:pPr>
    </w:p>
    <w:p w:rsidR="00DC3F77" w:rsidRDefault="00DC3F77" w:rsidP="00BF788C">
      <w:pPr>
        <w:tabs>
          <w:tab w:val="left" w:pos="360"/>
          <w:tab w:val="left" w:pos="720"/>
          <w:tab w:val="left" w:pos="1080"/>
          <w:tab w:val="left" w:pos="1440"/>
        </w:tabs>
        <w:ind w:left="360" w:hanging="360"/>
        <w:jc w:val="both"/>
      </w:pPr>
    </w:p>
    <w:p w:rsidR="00B96268" w:rsidRDefault="00B96268" w:rsidP="00B76620">
      <w:pPr>
        <w:tabs>
          <w:tab w:val="left" w:pos="360"/>
          <w:tab w:val="left" w:pos="720"/>
          <w:tab w:val="left" w:pos="1080"/>
          <w:tab w:val="left" w:pos="1440"/>
        </w:tabs>
        <w:ind w:left="360" w:hanging="360"/>
        <w:jc w:val="both"/>
        <w:sectPr w:rsidR="00B96268" w:rsidSect="000A0A5C">
          <w:headerReference w:type="even" r:id="rId34"/>
          <w:headerReference w:type="default" r:id="rId35"/>
          <w:headerReference w:type="first" r:id="rId36"/>
          <w:pgSz w:w="12240" w:h="15840" w:code="1"/>
          <w:pgMar w:top="1080" w:right="1080" w:bottom="1080" w:left="1080" w:header="720" w:footer="720" w:gutter="0"/>
          <w:paperSrc w:first="15" w:other="15"/>
          <w:cols w:space="720"/>
        </w:sectPr>
      </w:pPr>
    </w:p>
    <w:p w:rsidR="008C1F9D" w:rsidRPr="00B91D1B" w:rsidRDefault="008C1F9D" w:rsidP="008C1F9D">
      <w:pPr>
        <w:jc w:val="both"/>
        <w:rPr>
          <w:szCs w:val="22"/>
        </w:rPr>
      </w:pPr>
      <w:r>
        <w:rPr>
          <w:b/>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195"/>
      </w:tblGrid>
      <w:tr w:rsidR="008C1F9D" w:rsidTr="00C72A1E">
        <w:tc>
          <w:tcPr>
            <w:tcW w:w="939" w:type="dxa"/>
          </w:tcPr>
          <w:p w:rsidR="008C1F9D" w:rsidRPr="00D075B0" w:rsidRDefault="008C1F9D" w:rsidP="00C72A1E">
            <w:pPr>
              <w:jc w:val="center"/>
              <w:rPr>
                <w:b/>
                <w:szCs w:val="22"/>
              </w:rPr>
            </w:pPr>
            <w:r w:rsidRPr="00D075B0">
              <w:rPr>
                <w:szCs w:val="22"/>
              </w:rPr>
              <w:br w:type="page"/>
            </w:r>
            <w:r w:rsidRPr="00D075B0">
              <w:rPr>
                <w:szCs w:val="22"/>
              </w:rPr>
              <w:br w:type="page"/>
            </w:r>
            <w:r w:rsidRPr="00D075B0">
              <w:rPr>
                <w:b/>
                <w:szCs w:val="22"/>
              </w:rPr>
              <w:t>EU No.</w:t>
            </w:r>
          </w:p>
        </w:tc>
        <w:tc>
          <w:tcPr>
            <w:tcW w:w="9195" w:type="dxa"/>
          </w:tcPr>
          <w:p w:rsidR="008C1F9D" w:rsidRPr="00D075B0" w:rsidRDefault="008C1F9D" w:rsidP="00C72A1E">
            <w:pPr>
              <w:rPr>
                <w:b/>
                <w:szCs w:val="22"/>
              </w:rPr>
            </w:pPr>
            <w:r w:rsidRPr="00D075B0">
              <w:rPr>
                <w:b/>
                <w:szCs w:val="22"/>
              </w:rPr>
              <w:t>Brief Description</w:t>
            </w:r>
          </w:p>
        </w:tc>
      </w:tr>
      <w:tr w:rsidR="008C1F9D" w:rsidTr="00C72A1E">
        <w:tc>
          <w:tcPr>
            <w:tcW w:w="939" w:type="dxa"/>
            <w:vAlign w:val="center"/>
          </w:tcPr>
          <w:p w:rsidR="008C1F9D" w:rsidRPr="00466274" w:rsidRDefault="008C1F9D" w:rsidP="00C72A1E">
            <w:pPr>
              <w:jc w:val="center"/>
              <w:rPr>
                <w:szCs w:val="22"/>
                <w:highlight w:val="yellow"/>
              </w:rPr>
            </w:pPr>
            <w:r w:rsidRPr="00466274">
              <w:rPr>
                <w:szCs w:val="22"/>
              </w:rPr>
              <w:t>00</w:t>
            </w:r>
            <w:r>
              <w:rPr>
                <w:szCs w:val="22"/>
              </w:rPr>
              <w:t>2</w:t>
            </w:r>
          </w:p>
        </w:tc>
        <w:tc>
          <w:tcPr>
            <w:tcW w:w="9195" w:type="dxa"/>
          </w:tcPr>
          <w:p w:rsidR="008C1F9D" w:rsidRPr="00466274" w:rsidRDefault="008C1F9D" w:rsidP="00C72A1E">
            <w:pPr>
              <w:rPr>
                <w:szCs w:val="22"/>
              </w:rPr>
            </w:pPr>
            <w:r>
              <w:t>Landfill</w:t>
            </w:r>
          </w:p>
        </w:tc>
      </w:tr>
    </w:tbl>
    <w:p w:rsidR="008C1F9D" w:rsidRDefault="008C1F9D" w:rsidP="008C1F9D">
      <w:pPr>
        <w:pStyle w:val="Style1"/>
        <w:spacing w:before="120"/>
        <w:jc w:val="both"/>
        <w:rPr>
          <w:noProof w:val="0"/>
          <w:sz w:val="22"/>
          <w:szCs w:val="22"/>
        </w:rPr>
      </w:pPr>
      <w:r>
        <w:rPr>
          <w:noProof w:val="0"/>
          <w:sz w:val="22"/>
          <w:szCs w:val="22"/>
        </w:rPr>
        <w:t>Emission Unit</w:t>
      </w:r>
      <w:r w:rsidRPr="00EC25EE">
        <w:rPr>
          <w:noProof w:val="0"/>
          <w:sz w:val="22"/>
          <w:szCs w:val="22"/>
        </w:rPr>
        <w:t xml:space="preserve"> </w:t>
      </w:r>
      <w:r>
        <w:rPr>
          <w:noProof w:val="0"/>
          <w:sz w:val="22"/>
          <w:szCs w:val="22"/>
        </w:rPr>
        <w:t xml:space="preserve">002 </w:t>
      </w:r>
      <w:r w:rsidRPr="00EC25EE">
        <w:rPr>
          <w:noProof w:val="0"/>
          <w:sz w:val="22"/>
          <w:szCs w:val="22"/>
        </w:rPr>
        <w:t xml:space="preserve">is a </w:t>
      </w:r>
      <w:r>
        <w:rPr>
          <w:noProof w:val="0"/>
          <w:sz w:val="22"/>
          <w:szCs w:val="22"/>
        </w:rPr>
        <w:t xml:space="preserve">closed </w:t>
      </w:r>
      <w:r w:rsidRPr="00EC25EE">
        <w:rPr>
          <w:noProof w:val="0"/>
          <w:sz w:val="22"/>
          <w:szCs w:val="22"/>
        </w:rPr>
        <w:t>municipal solid waste landfill</w:t>
      </w:r>
      <w:r w:rsidRPr="00FB3F39">
        <w:rPr>
          <w:noProof w:val="0"/>
          <w:sz w:val="22"/>
          <w:szCs w:val="22"/>
        </w:rPr>
        <w:t xml:space="preserve"> </w:t>
      </w:r>
      <w:r>
        <w:rPr>
          <w:noProof w:val="0"/>
          <w:sz w:val="22"/>
          <w:szCs w:val="22"/>
        </w:rPr>
        <w:t xml:space="preserve">with a </w:t>
      </w:r>
      <w:r w:rsidRPr="00EC25EE">
        <w:rPr>
          <w:noProof w:val="0"/>
          <w:sz w:val="22"/>
          <w:szCs w:val="22"/>
        </w:rPr>
        <w:t xml:space="preserve">design capacity of </w:t>
      </w:r>
      <w:r>
        <w:rPr>
          <w:noProof w:val="0"/>
          <w:sz w:val="22"/>
          <w:szCs w:val="22"/>
        </w:rPr>
        <w:t>5.7</w:t>
      </w:r>
      <w:r w:rsidRPr="00EC25EE">
        <w:rPr>
          <w:noProof w:val="0"/>
          <w:sz w:val="22"/>
          <w:szCs w:val="22"/>
        </w:rPr>
        <w:t xml:space="preserve"> million megagrams (Mg) by volume.  The landfill </w:t>
      </w:r>
      <w:r>
        <w:rPr>
          <w:noProof w:val="0"/>
          <w:sz w:val="22"/>
          <w:szCs w:val="22"/>
        </w:rPr>
        <w:t>began operation in 1976 and was closed on February 2, 2010.</w:t>
      </w:r>
      <w:r w:rsidRPr="00EC25EE">
        <w:rPr>
          <w:noProof w:val="0"/>
          <w:sz w:val="22"/>
          <w:szCs w:val="22"/>
        </w:rPr>
        <w:t xml:space="preserve"> </w:t>
      </w:r>
      <w:r>
        <w:rPr>
          <w:noProof w:val="0"/>
          <w:sz w:val="22"/>
          <w:szCs w:val="22"/>
        </w:rPr>
        <w:t xml:space="preserve"> The landfill is divided into three cells, Parcel 1, Parcel 2 and Parcel 3.  The dates that waste acceptance began in Parcel 1, Parcel 2 and Parcel 3 are 1976, 1985 and 1995, respectively.  </w:t>
      </w:r>
      <w:r w:rsidRPr="00EC25EE">
        <w:rPr>
          <w:noProof w:val="0"/>
          <w:sz w:val="22"/>
          <w:szCs w:val="22"/>
        </w:rPr>
        <w:t xml:space="preserve">The landfill has </w:t>
      </w:r>
      <w:r w:rsidRPr="00AF17FC">
        <w:rPr>
          <w:strike/>
          <w:noProof w:val="0"/>
          <w:sz w:val="22"/>
          <w:szCs w:val="22"/>
          <w:highlight w:val="yellow"/>
        </w:rPr>
        <w:t>an</w:t>
      </w:r>
      <w:r w:rsidRPr="00EC25EE">
        <w:rPr>
          <w:noProof w:val="0"/>
          <w:sz w:val="22"/>
          <w:szCs w:val="22"/>
        </w:rPr>
        <w:t xml:space="preserve"> </w:t>
      </w:r>
      <w:r w:rsidRPr="00AF17FC">
        <w:rPr>
          <w:strike/>
          <w:noProof w:val="0"/>
          <w:sz w:val="22"/>
          <w:szCs w:val="22"/>
          <w:highlight w:val="yellow"/>
        </w:rPr>
        <w:t>active</w:t>
      </w:r>
      <w:r w:rsidR="00AF17FC">
        <w:rPr>
          <w:noProof w:val="0"/>
          <w:sz w:val="22"/>
          <w:szCs w:val="22"/>
        </w:rPr>
        <w:t xml:space="preserve"> </w:t>
      </w:r>
      <w:r w:rsidR="00AF17FC" w:rsidRPr="00AF17FC">
        <w:rPr>
          <w:noProof w:val="0"/>
          <w:sz w:val="22"/>
          <w:szCs w:val="22"/>
          <w:highlight w:val="yellow"/>
          <w:u w:val="double"/>
        </w:rPr>
        <w:t>a</w:t>
      </w:r>
      <w:r w:rsidRPr="00EC25EE">
        <w:rPr>
          <w:noProof w:val="0"/>
          <w:sz w:val="22"/>
          <w:szCs w:val="22"/>
        </w:rPr>
        <w:t xml:space="preserve"> gas collection and control system</w:t>
      </w:r>
      <w:r>
        <w:rPr>
          <w:noProof w:val="0"/>
          <w:sz w:val="22"/>
          <w:szCs w:val="22"/>
        </w:rPr>
        <w:t xml:space="preserve"> (GCCS)</w:t>
      </w:r>
      <w:r w:rsidRPr="00EC25EE">
        <w:rPr>
          <w:noProof w:val="0"/>
          <w:sz w:val="22"/>
          <w:szCs w:val="22"/>
        </w:rPr>
        <w:t xml:space="preserve"> </w:t>
      </w:r>
      <w:r>
        <w:rPr>
          <w:noProof w:val="0"/>
          <w:sz w:val="22"/>
          <w:szCs w:val="22"/>
        </w:rPr>
        <w:t>including</w:t>
      </w:r>
      <w:r w:rsidRPr="00EC25EE">
        <w:rPr>
          <w:noProof w:val="0"/>
          <w:sz w:val="22"/>
          <w:szCs w:val="22"/>
        </w:rPr>
        <w:t xml:space="preserve"> a </w:t>
      </w:r>
      <w:r>
        <w:rPr>
          <w:noProof w:val="0"/>
          <w:sz w:val="22"/>
          <w:szCs w:val="22"/>
        </w:rPr>
        <w:t>4,300 scfm open flare to control air pollutants emitted from the landfill.</w:t>
      </w:r>
      <w:r w:rsidRPr="002E15AF">
        <w:rPr>
          <w:noProof w:val="0"/>
          <w:sz w:val="22"/>
          <w:szCs w:val="22"/>
        </w:rPr>
        <w:t xml:space="preserve"> </w:t>
      </w:r>
      <w:r>
        <w:rPr>
          <w:noProof w:val="0"/>
          <w:sz w:val="22"/>
          <w:szCs w:val="22"/>
        </w:rPr>
        <w:t xml:space="preserve"> The GCCS began operation in all three parcels in June 1999.  </w:t>
      </w:r>
      <w:r w:rsidRPr="00EC25EE">
        <w:rPr>
          <w:noProof w:val="0"/>
          <w:sz w:val="22"/>
          <w:szCs w:val="22"/>
        </w:rPr>
        <w:t xml:space="preserve">The landfill </w:t>
      </w:r>
      <w:r>
        <w:rPr>
          <w:noProof w:val="0"/>
          <w:sz w:val="22"/>
          <w:szCs w:val="22"/>
        </w:rPr>
        <w:t>contains</w:t>
      </w:r>
      <w:r w:rsidRPr="00EC25EE">
        <w:rPr>
          <w:noProof w:val="0"/>
          <w:sz w:val="22"/>
          <w:szCs w:val="22"/>
        </w:rPr>
        <w:t xml:space="preserve"> an </w:t>
      </w:r>
      <w:r w:rsidRPr="00AF17FC">
        <w:rPr>
          <w:strike/>
          <w:noProof w:val="0"/>
          <w:sz w:val="22"/>
          <w:szCs w:val="22"/>
          <w:highlight w:val="yellow"/>
        </w:rPr>
        <w:t>active</w:t>
      </w:r>
      <w:r w:rsidRPr="00EC25EE">
        <w:rPr>
          <w:noProof w:val="0"/>
          <w:sz w:val="22"/>
          <w:szCs w:val="22"/>
        </w:rPr>
        <w:t xml:space="preserve"> asbestos waste disposal site.</w:t>
      </w:r>
      <w:r>
        <w:rPr>
          <w:noProof w:val="0"/>
          <w:sz w:val="22"/>
          <w:szCs w:val="22"/>
        </w:rPr>
        <w:t xml:space="preserve">  </w:t>
      </w:r>
      <w:r>
        <w:rPr>
          <w:noProof w:val="0"/>
          <w:sz w:val="22"/>
        </w:rPr>
        <w:t xml:space="preserve">The landfill does not contain a bioreactor.  </w:t>
      </w:r>
      <w:r w:rsidRPr="00EC25EE">
        <w:rPr>
          <w:noProof w:val="0"/>
          <w:sz w:val="22"/>
          <w:szCs w:val="22"/>
        </w:rPr>
        <w:t xml:space="preserve">The non-methane organic compounds (NMOC) emissions </w:t>
      </w:r>
      <w:r>
        <w:rPr>
          <w:noProof w:val="0"/>
          <w:sz w:val="22"/>
          <w:szCs w:val="22"/>
        </w:rPr>
        <w:t>were</w:t>
      </w:r>
      <w:r w:rsidRPr="00EC25EE">
        <w:rPr>
          <w:noProof w:val="0"/>
          <w:sz w:val="22"/>
          <w:szCs w:val="22"/>
        </w:rPr>
        <w:t xml:space="preserve"> calculated to b</w:t>
      </w:r>
      <w:r>
        <w:rPr>
          <w:noProof w:val="0"/>
          <w:sz w:val="22"/>
          <w:szCs w:val="22"/>
        </w:rPr>
        <w:t xml:space="preserve">e greater than 50 Mg per year, however, NMOC emissions are now </w:t>
      </w:r>
      <w:r w:rsidRPr="002D2913">
        <w:rPr>
          <w:strike/>
          <w:noProof w:val="0"/>
          <w:sz w:val="22"/>
          <w:szCs w:val="22"/>
          <w:highlight w:val="yellow"/>
        </w:rPr>
        <w:t>estimated to be</w:t>
      </w:r>
      <w:r>
        <w:rPr>
          <w:noProof w:val="0"/>
          <w:sz w:val="22"/>
          <w:szCs w:val="22"/>
        </w:rPr>
        <w:t xml:space="preserve"> less than 50 Mg per year.</w:t>
      </w:r>
    </w:p>
    <w:p w:rsidR="00785D84" w:rsidRPr="00C74DB3" w:rsidRDefault="00785D84" w:rsidP="00785D84">
      <w:pPr>
        <w:spacing w:before="120" w:after="120"/>
        <w:rPr>
          <w:u w:val="double"/>
        </w:rPr>
      </w:pPr>
      <w:r w:rsidRPr="00C74DB3">
        <w:rPr>
          <w:highlight w:val="yellow"/>
          <w:u w:val="double"/>
        </w:rPr>
        <w:t xml:space="preserve">The landfill gas collection system and flare are no longer specifically required by </w:t>
      </w:r>
      <w:r w:rsidR="002E7553" w:rsidRPr="00C74DB3">
        <w:rPr>
          <w:highlight w:val="yellow"/>
          <w:u w:val="double"/>
        </w:rPr>
        <w:t>40 CFR 60</w:t>
      </w:r>
      <w:r w:rsidRPr="00C74DB3">
        <w:rPr>
          <w:highlight w:val="yellow"/>
          <w:u w:val="double"/>
        </w:rPr>
        <w:t xml:space="preserve"> Subpart WWW </w:t>
      </w:r>
      <w:r w:rsidR="002E7553" w:rsidRPr="00C74DB3">
        <w:rPr>
          <w:highlight w:val="yellow"/>
          <w:u w:val="double"/>
        </w:rPr>
        <w:t>and 40 CFR 63 Subpart AAAA</w:t>
      </w:r>
      <w:r w:rsidR="0081362F">
        <w:rPr>
          <w:highlight w:val="yellow"/>
          <w:u w:val="double"/>
        </w:rPr>
        <w:t>.</w:t>
      </w:r>
    </w:p>
    <w:p w:rsidR="008C1F9D" w:rsidRPr="002E7553" w:rsidRDefault="002E7553" w:rsidP="00C74DB3">
      <w:pPr>
        <w:pStyle w:val="BodyText"/>
        <w:spacing w:before="240"/>
        <w:jc w:val="both"/>
        <w:rPr>
          <w:i/>
          <w:szCs w:val="22"/>
        </w:rPr>
      </w:pPr>
      <w:r w:rsidRPr="002E7553">
        <w:rPr>
          <w:i/>
        </w:rPr>
        <w:t xml:space="preserve">{Permitting Note:  This emissions unit </w:t>
      </w:r>
      <w:r w:rsidR="008C1F9D" w:rsidRPr="002E7553">
        <w:rPr>
          <w:i/>
          <w:szCs w:val="22"/>
        </w:rPr>
        <w:t xml:space="preserve">is subject to </w:t>
      </w:r>
      <w:r w:rsidR="008C1F9D" w:rsidRPr="002E7553">
        <w:rPr>
          <w:i/>
          <w:strike/>
          <w:szCs w:val="22"/>
          <w:highlight w:val="yellow"/>
        </w:rPr>
        <w:t>40 CFR 60 Subpart A, General Provisions, 40 CFR 60 Subpart WWW, Standards of Performance for Municipal Solid Waste Landfills,</w:t>
      </w:r>
      <w:r w:rsidR="008C1F9D" w:rsidRPr="002E7553">
        <w:rPr>
          <w:i/>
          <w:szCs w:val="22"/>
        </w:rPr>
        <w:t xml:space="preserve"> 40 CFR 61 Subpart M, National Emissions Standards for Asbestos</w:t>
      </w:r>
      <w:r w:rsidR="008C1F9D" w:rsidRPr="002E7553">
        <w:rPr>
          <w:i/>
          <w:strike/>
          <w:szCs w:val="22"/>
          <w:highlight w:val="yellow"/>
        </w:rPr>
        <w:t xml:space="preserve">, 40 CFR 63 Subpart A, General Provisions, and 40 CFR 63 Subpart AAAA, </w:t>
      </w:r>
      <w:r w:rsidR="008C1F9D" w:rsidRPr="002E7553">
        <w:rPr>
          <w:i/>
          <w:strike/>
          <w:highlight w:val="yellow"/>
        </w:rPr>
        <w:t>National Emission Standards for Hazardous Air Pollutants: Municipal Solid Waste Landfills</w:t>
      </w:r>
      <w:r w:rsidR="008C1F9D" w:rsidRPr="002E7553">
        <w:rPr>
          <w:i/>
          <w:szCs w:val="22"/>
        </w:rPr>
        <w:t>.</w:t>
      </w:r>
      <w:r w:rsidRPr="002E7553">
        <w:rPr>
          <w:i/>
          <w:szCs w:val="22"/>
        </w:rPr>
        <w:t>}</w:t>
      </w:r>
    </w:p>
    <w:p w:rsidR="008C1F9D" w:rsidRPr="00D12AA0" w:rsidRDefault="008C1F9D" w:rsidP="00C74DB3">
      <w:pPr>
        <w:tabs>
          <w:tab w:val="left" w:pos="0"/>
        </w:tabs>
        <w:suppressAutoHyphens/>
        <w:spacing w:before="120" w:after="120"/>
        <w:jc w:val="both"/>
        <w:rPr>
          <w:b/>
          <w:caps/>
          <w:u w:val="single"/>
        </w:rPr>
      </w:pPr>
      <w:r w:rsidRPr="00D12AA0">
        <w:rPr>
          <w:b/>
          <w:caps/>
          <w:u w:val="single"/>
        </w:rPr>
        <w:t>Essential Potential to Emit (PTE) Parameters</w:t>
      </w:r>
    </w:p>
    <w:p w:rsidR="008C1F9D" w:rsidRDefault="008C1F9D" w:rsidP="008C1F9D">
      <w:pPr>
        <w:numPr>
          <w:ilvl w:val="0"/>
          <w:numId w:val="3"/>
        </w:numPr>
        <w:tabs>
          <w:tab w:val="left" w:pos="360"/>
          <w:tab w:val="num" w:pos="720"/>
        </w:tabs>
        <w:spacing w:before="120" w:after="120"/>
        <w:ind w:left="360" w:hanging="360"/>
        <w:jc w:val="both"/>
      </w:pPr>
      <w:r w:rsidRPr="00C66B90">
        <w:rPr>
          <w:u w:val="single"/>
        </w:rPr>
        <w:t>Hours of Operation</w:t>
      </w:r>
      <w:r w:rsidRPr="00EA2014">
        <w:t>.</w:t>
      </w:r>
      <w:r w:rsidRPr="00C66B90">
        <w:t xml:space="preserve">  </w:t>
      </w:r>
      <w:r w:rsidRPr="00575F8C">
        <w:t>This emissions unit</w:t>
      </w:r>
      <w:r w:rsidRPr="00C66B90">
        <w:t xml:space="preserve"> may operate </w:t>
      </w:r>
      <w:r>
        <w:t>continuously (8760 hours per year).  [Rule 62-210.200(PTE), F.A.C.</w:t>
      </w:r>
      <w:r w:rsidRPr="00C66B90">
        <w:t>]</w:t>
      </w:r>
    </w:p>
    <w:p w:rsidR="008C1F9D" w:rsidRPr="00785D84" w:rsidRDefault="008C1F9D" w:rsidP="008C1F9D">
      <w:pPr>
        <w:numPr>
          <w:ilvl w:val="0"/>
          <w:numId w:val="3"/>
        </w:numPr>
        <w:tabs>
          <w:tab w:val="left" w:pos="360"/>
          <w:tab w:val="num" w:pos="720"/>
        </w:tabs>
        <w:spacing w:after="120"/>
        <w:ind w:left="360" w:hanging="360"/>
        <w:jc w:val="both"/>
        <w:rPr>
          <w:strike/>
          <w:highlight w:val="yellow"/>
          <w:u w:val="single"/>
        </w:rPr>
      </w:pPr>
      <w:r w:rsidRPr="00785D84">
        <w:rPr>
          <w:strike/>
          <w:highlight w:val="yellow"/>
          <w:u w:val="single"/>
        </w:rPr>
        <w:t>Emissions Unit Operating Rate Limitation After Testing</w:t>
      </w:r>
      <w:r w:rsidRPr="00785D84">
        <w:rPr>
          <w:strike/>
          <w:highlight w:val="yellow"/>
        </w:rPr>
        <w:t>.  See the related testing provisions in Appendix TR, Facility-wide Testing Requirements.  [Rule 62-297.310(2), F.A.C.]</w:t>
      </w:r>
    </w:p>
    <w:p w:rsidR="008C1F9D" w:rsidRPr="00785D84" w:rsidRDefault="008C1F9D" w:rsidP="008C1F9D">
      <w:pPr>
        <w:tabs>
          <w:tab w:val="left" w:pos="0"/>
        </w:tabs>
        <w:suppressAutoHyphens/>
        <w:spacing w:before="120" w:after="120"/>
        <w:jc w:val="both"/>
        <w:rPr>
          <w:b/>
          <w:caps/>
          <w:strike/>
          <w:highlight w:val="yellow"/>
          <w:u w:val="single"/>
        </w:rPr>
      </w:pPr>
      <w:r w:rsidRPr="00785D84">
        <w:rPr>
          <w:b/>
          <w:caps/>
          <w:strike/>
          <w:highlight w:val="yellow"/>
          <w:u w:val="single"/>
        </w:rPr>
        <w:t>Test Methods and Procedures</w:t>
      </w:r>
    </w:p>
    <w:p w:rsidR="008C1F9D" w:rsidRPr="00785D84" w:rsidRDefault="008C1F9D" w:rsidP="008C1F9D">
      <w:pPr>
        <w:numPr>
          <w:ilvl w:val="0"/>
          <w:numId w:val="3"/>
        </w:numPr>
        <w:tabs>
          <w:tab w:val="clear" w:pos="1296"/>
          <w:tab w:val="num" w:pos="720"/>
        </w:tabs>
        <w:spacing w:after="120"/>
        <w:ind w:left="360" w:hanging="360"/>
        <w:jc w:val="both"/>
        <w:rPr>
          <w:strike/>
          <w:szCs w:val="22"/>
          <w:highlight w:val="yellow"/>
        </w:rPr>
      </w:pPr>
      <w:r w:rsidRPr="00785D84">
        <w:rPr>
          <w:strike/>
          <w:szCs w:val="22"/>
          <w:highlight w:val="yellow"/>
          <w:u w:val="single"/>
        </w:rPr>
        <w:t>Test Methods</w:t>
      </w:r>
      <w:r w:rsidRPr="00785D84">
        <w:rPr>
          <w:strike/>
          <w:szCs w:val="22"/>
          <w:highlight w:val="yellow"/>
        </w:rPr>
        <w:t>.  Required tests shall be performed in accordance with the following reference methods:</w:t>
      </w:r>
    </w:p>
    <w:tbl>
      <w:tblPr>
        <w:tblW w:w="9810"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586"/>
      </w:tblGrid>
      <w:tr w:rsidR="008C1F9D" w:rsidRPr="00785D84" w:rsidTr="00C72A1E">
        <w:trPr>
          <w:tblHeader/>
        </w:trPr>
        <w:tc>
          <w:tcPr>
            <w:tcW w:w="1224" w:type="dxa"/>
            <w:tcBorders>
              <w:top w:val="single" w:sz="12" w:space="0" w:color="auto"/>
              <w:left w:val="single" w:sz="12" w:space="0" w:color="auto"/>
              <w:bottom w:val="single" w:sz="12" w:space="0" w:color="auto"/>
            </w:tcBorders>
          </w:tcPr>
          <w:p w:rsidR="008C1F9D" w:rsidRPr="00785D84" w:rsidRDefault="008C1F9D" w:rsidP="00C72A1E">
            <w:pPr>
              <w:jc w:val="center"/>
              <w:rPr>
                <w:b/>
                <w:strike/>
                <w:highlight w:val="yellow"/>
              </w:rPr>
            </w:pPr>
            <w:r w:rsidRPr="00785D84">
              <w:rPr>
                <w:b/>
                <w:strike/>
                <w:highlight w:val="yellow"/>
              </w:rPr>
              <w:t>Method</w:t>
            </w:r>
          </w:p>
        </w:tc>
        <w:tc>
          <w:tcPr>
            <w:tcW w:w="8586" w:type="dxa"/>
            <w:tcBorders>
              <w:top w:val="single" w:sz="12" w:space="0" w:color="auto"/>
              <w:bottom w:val="single" w:sz="12" w:space="0" w:color="auto"/>
              <w:right w:val="single" w:sz="12" w:space="0" w:color="auto"/>
            </w:tcBorders>
          </w:tcPr>
          <w:p w:rsidR="008C1F9D" w:rsidRPr="00785D84" w:rsidRDefault="008C1F9D" w:rsidP="00C72A1E">
            <w:pPr>
              <w:rPr>
                <w:b/>
                <w:strike/>
                <w:highlight w:val="yellow"/>
              </w:rPr>
            </w:pPr>
            <w:r w:rsidRPr="00785D84">
              <w:rPr>
                <w:b/>
                <w:strike/>
                <w:highlight w:val="yellow"/>
              </w:rPr>
              <w:t>Description of Method and Comments</w:t>
            </w:r>
          </w:p>
        </w:tc>
      </w:tr>
      <w:tr w:rsidR="008C1F9D" w:rsidRPr="00785D84" w:rsidTr="00C72A1E">
        <w:tc>
          <w:tcPr>
            <w:tcW w:w="1224" w:type="dxa"/>
            <w:tcBorders>
              <w:top w:val="single" w:sz="12" w:space="0" w:color="auto"/>
              <w:left w:val="single" w:sz="12" w:space="0" w:color="auto"/>
            </w:tcBorders>
          </w:tcPr>
          <w:p w:rsidR="008C1F9D" w:rsidRPr="00785D84" w:rsidRDefault="008C1F9D" w:rsidP="00C72A1E">
            <w:pPr>
              <w:jc w:val="center"/>
              <w:rPr>
                <w:strike/>
                <w:highlight w:val="yellow"/>
              </w:rPr>
            </w:pPr>
            <w:r w:rsidRPr="00785D84">
              <w:rPr>
                <w:strike/>
                <w:highlight w:val="yellow"/>
              </w:rPr>
              <w:t>2E</w:t>
            </w:r>
          </w:p>
        </w:tc>
        <w:tc>
          <w:tcPr>
            <w:tcW w:w="8586" w:type="dxa"/>
            <w:tcBorders>
              <w:top w:val="single" w:sz="12" w:space="0" w:color="auto"/>
              <w:right w:val="single" w:sz="12" w:space="0" w:color="auto"/>
            </w:tcBorders>
          </w:tcPr>
          <w:p w:rsidR="008C1F9D" w:rsidRPr="00785D84" w:rsidRDefault="008C1F9D" w:rsidP="00C72A1E">
            <w:pPr>
              <w:rPr>
                <w:strike/>
                <w:highlight w:val="yellow"/>
              </w:rPr>
            </w:pPr>
            <w:r w:rsidRPr="00785D84">
              <w:rPr>
                <w:strike/>
                <w:highlight w:val="yellow"/>
              </w:rPr>
              <w:t>Determination of Landfill Gas; Gas Production Flow Rate</w:t>
            </w:r>
          </w:p>
        </w:tc>
      </w:tr>
      <w:tr w:rsidR="008C1F9D" w:rsidRPr="00785D84" w:rsidTr="00C72A1E">
        <w:tc>
          <w:tcPr>
            <w:tcW w:w="1224" w:type="dxa"/>
            <w:tcBorders>
              <w:left w:val="single" w:sz="12" w:space="0" w:color="auto"/>
            </w:tcBorders>
          </w:tcPr>
          <w:p w:rsidR="008C1F9D" w:rsidRPr="00785D84" w:rsidRDefault="008C1F9D" w:rsidP="00C72A1E">
            <w:pPr>
              <w:spacing w:before="40" w:after="40"/>
              <w:jc w:val="center"/>
              <w:rPr>
                <w:strike/>
                <w:highlight w:val="yellow"/>
              </w:rPr>
            </w:pPr>
            <w:r w:rsidRPr="00785D84">
              <w:rPr>
                <w:strike/>
                <w:highlight w:val="yellow"/>
              </w:rPr>
              <w:t>3A</w:t>
            </w:r>
          </w:p>
        </w:tc>
        <w:tc>
          <w:tcPr>
            <w:tcW w:w="8586" w:type="dxa"/>
            <w:tcBorders>
              <w:right w:val="single" w:sz="12" w:space="0" w:color="auto"/>
            </w:tcBorders>
          </w:tcPr>
          <w:p w:rsidR="008C1F9D" w:rsidRPr="00785D84" w:rsidRDefault="008C1F9D" w:rsidP="00C72A1E">
            <w:pPr>
              <w:spacing w:before="40" w:after="40"/>
              <w:jc w:val="both"/>
              <w:rPr>
                <w:strike/>
                <w:highlight w:val="yellow"/>
              </w:rPr>
            </w:pPr>
            <w:r w:rsidRPr="00785D84">
              <w:rPr>
                <w:strike/>
                <w:highlight w:val="yellow"/>
              </w:rPr>
              <w:t>Determination of Oxygen and Carbon Dioxide Concentrations in Emissions from Stationary Sources</w:t>
            </w:r>
          </w:p>
        </w:tc>
      </w:tr>
      <w:tr w:rsidR="008C1F9D" w:rsidRPr="00785D84" w:rsidTr="00C72A1E">
        <w:tc>
          <w:tcPr>
            <w:tcW w:w="1224" w:type="dxa"/>
            <w:tcBorders>
              <w:left w:val="single" w:sz="12" w:space="0" w:color="auto"/>
            </w:tcBorders>
          </w:tcPr>
          <w:p w:rsidR="008C1F9D" w:rsidRPr="00785D84" w:rsidRDefault="008C1F9D" w:rsidP="00C72A1E">
            <w:pPr>
              <w:spacing w:before="40" w:after="40"/>
              <w:jc w:val="center"/>
              <w:rPr>
                <w:strike/>
                <w:highlight w:val="yellow"/>
              </w:rPr>
            </w:pPr>
            <w:r w:rsidRPr="00785D84">
              <w:rPr>
                <w:strike/>
                <w:highlight w:val="yellow"/>
              </w:rPr>
              <w:t xml:space="preserve">3C </w:t>
            </w:r>
          </w:p>
        </w:tc>
        <w:tc>
          <w:tcPr>
            <w:tcW w:w="8586" w:type="dxa"/>
            <w:tcBorders>
              <w:right w:val="single" w:sz="12" w:space="0" w:color="auto"/>
            </w:tcBorders>
          </w:tcPr>
          <w:p w:rsidR="008C1F9D" w:rsidRPr="00785D84" w:rsidRDefault="008C1F9D" w:rsidP="00C72A1E">
            <w:pPr>
              <w:spacing w:before="40" w:after="40"/>
              <w:jc w:val="both"/>
              <w:rPr>
                <w:strike/>
                <w:highlight w:val="yellow"/>
              </w:rPr>
            </w:pPr>
            <w:r w:rsidRPr="00785D84">
              <w:rPr>
                <w:strike/>
                <w:highlight w:val="yellow"/>
              </w:rPr>
              <w:t>Determination of Carbon Monoxide, Methane, Nitrogen, and Oxygen for Stationary Sources</w:t>
            </w:r>
          </w:p>
        </w:tc>
      </w:tr>
      <w:tr w:rsidR="008C1F9D" w:rsidRPr="00785D84" w:rsidTr="00C72A1E">
        <w:tc>
          <w:tcPr>
            <w:tcW w:w="1224" w:type="dxa"/>
            <w:tcBorders>
              <w:left w:val="single" w:sz="12" w:space="0" w:color="auto"/>
            </w:tcBorders>
          </w:tcPr>
          <w:p w:rsidR="008C1F9D" w:rsidRPr="00785D84" w:rsidRDefault="008C1F9D" w:rsidP="00C72A1E">
            <w:pPr>
              <w:spacing w:before="40" w:after="40"/>
              <w:jc w:val="center"/>
              <w:rPr>
                <w:strike/>
                <w:highlight w:val="yellow"/>
              </w:rPr>
            </w:pPr>
            <w:r w:rsidRPr="00785D84">
              <w:rPr>
                <w:strike/>
                <w:highlight w:val="yellow"/>
              </w:rPr>
              <w:t>16</w:t>
            </w:r>
          </w:p>
        </w:tc>
        <w:tc>
          <w:tcPr>
            <w:tcW w:w="8586" w:type="dxa"/>
            <w:tcBorders>
              <w:right w:val="single" w:sz="12" w:space="0" w:color="auto"/>
            </w:tcBorders>
          </w:tcPr>
          <w:p w:rsidR="008C1F9D" w:rsidRPr="00785D84" w:rsidRDefault="008C1F9D" w:rsidP="00C72A1E">
            <w:pPr>
              <w:autoSpaceDE w:val="0"/>
              <w:autoSpaceDN w:val="0"/>
              <w:adjustRightInd w:val="0"/>
              <w:rPr>
                <w:strike/>
                <w:highlight w:val="yellow"/>
              </w:rPr>
            </w:pPr>
            <w:proofErr w:type="spellStart"/>
            <w:r w:rsidRPr="00785D84">
              <w:rPr>
                <w:bCs/>
                <w:strike/>
                <w:szCs w:val="22"/>
                <w:highlight w:val="yellow"/>
              </w:rPr>
              <w:t>Semicontinuous</w:t>
            </w:r>
            <w:proofErr w:type="spellEnd"/>
            <w:r w:rsidRPr="00785D84">
              <w:rPr>
                <w:bCs/>
                <w:strike/>
                <w:szCs w:val="22"/>
                <w:highlight w:val="yellow"/>
              </w:rPr>
              <w:t xml:space="preserve"> Determination of Sulfur Emissions from Stationary Sources </w:t>
            </w:r>
          </w:p>
        </w:tc>
      </w:tr>
      <w:tr w:rsidR="008C1F9D" w:rsidRPr="00785D84" w:rsidTr="00C72A1E">
        <w:tc>
          <w:tcPr>
            <w:tcW w:w="1224" w:type="dxa"/>
            <w:tcBorders>
              <w:left w:val="single" w:sz="12" w:space="0" w:color="auto"/>
            </w:tcBorders>
          </w:tcPr>
          <w:p w:rsidR="008C1F9D" w:rsidRPr="00785D84" w:rsidRDefault="008C1F9D" w:rsidP="00C72A1E">
            <w:pPr>
              <w:jc w:val="center"/>
              <w:rPr>
                <w:strike/>
                <w:highlight w:val="yellow"/>
              </w:rPr>
            </w:pPr>
            <w:r w:rsidRPr="00785D84">
              <w:rPr>
                <w:strike/>
                <w:highlight w:val="yellow"/>
              </w:rPr>
              <w:t>18</w:t>
            </w:r>
          </w:p>
        </w:tc>
        <w:tc>
          <w:tcPr>
            <w:tcW w:w="8586" w:type="dxa"/>
            <w:tcBorders>
              <w:right w:val="single" w:sz="12" w:space="0" w:color="auto"/>
            </w:tcBorders>
          </w:tcPr>
          <w:p w:rsidR="008C1F9D" w:rsidRPr="00785D84" w:rsidRDefault="008C1F9D" w:rsidP="00C72A1E">
            <w:pPr>
              <w:rPr>
                <w:strike/>
                <w:highlight w:val="yellow"/>
              </w:rPr>
            </w:pPr>
            <w:r w:rsidRPr="00785D84">
              <w:rPr>
                <w:strike/>
                <w:highlight w:val="yellow"/>
              </w:rPr>
              <w:t>Measurement of Gaseous Organic Compound Emissions by Gas Chromatography</w:t>
            </w:r>
          </w:p>
        </w:tc>
      </w:tr>
      <w:tr w:rsidR="008C1F9D" w:rsidRPr="00785D84" w:rsidTr="00C72A1E">
        <w:tc>
          <w:tcPr>
            <w:tcW w:w="1224" w:type="dxa"/>
            <w:tcBorders>
              <w:left w:val="single" w:sz="12" w:space="0" w:color="auto"/>
            </w:tcBorders>
          </w:tcPr>
          <w:p w:rsidR="008C1F9D" w:rsidRPr="00785D84" w:rsidRDefault="008C1F9D" w:rsidP="00C72A1E">
            <w:pPr>
              <w:jc w:val="center"/>
              <w:rPr>
                <w:strike/>
                <w:highlight w:val="yellow"/>
              </w:rPr>
            </w:pPr>
            <w:r w:rsidRPr="00785D84">
              <w:rPr>
                <w:strike/>
                <w:highlight w:val="yellow"/>
              </w:rPr>
              <w:t>21</w:t>
            </w:r>
          </w:p>
        </w:tc>
        <w:tc>
          <w:tcPr>
            <w:tcW w:w="8586" w:type="dxa"/>
            <w:tcBorders>
              <w:right w:val="single" w:sz="12" w:space="0" w:color="auto"/>
            </w:tcBorders>
          </w:tcPr>
          <w:p w:rsidR="008C1F9D" w:rsidRPr="00785D84" w:rsidRDefault="008C1F9D" w:rsidP="00C72A1E">
            <w:pPr>
              <w:rPr>
                <w:strike/>
                <w:highlight w:val="yellow"/>
              </w:rPr>
            </w:pPr>
            <w:r w:rsidRPr="00785D84">
              <w:rPr>
                <w:strike/>
                <w:highlight w:val="yellow"/>
              </w:rPr>
              <w:t>Determination of Volatile Organic Compound Leaks</w:t>
            </w:r>
          </w:p>
        </w:tc>
      </w:tr>
      <w:tr w:rsidR="008C1F9D" w:rsidRPr="00785D84" w:rsidTr="00C72A1E">
        <w:tc>
          <w:tcPr>
            <w:tcW w:w="1224" w:type="dxa"/>
            <w:tcBorders>
              <w:left w:val="single" w:sz="12" w:space="0" w:color="auto"/>
            </w:tcBorders>
          </w:tcPr>
          <w:p w:rsidR="008C1F9D" w:rsidRPr="00785D84" w:rsidRDefault="008C1F9D" w:rsidP="00C72A1E">
            <w:pPr>
              <w:jc w:val="center"/>
              <w:rPr>
                <w:strike/>
                <w:highlight w:val="yellow"/>
              </w:rPr>
            </w:pPr>
            <w:r w:rsidRPr="00785D84">
              <w:rPr>
                <w:strike/>
                <w:highlight w:val="yellow"/>
              </w:rPr>
              <w:t>25</w:t>
            </w:r>
          </w:p>
        </w:tc>
        <w:tc>
          <w:tcPr>
            <w:tcW w:w="8586" w:type="dxa"/>
            <w:tcBorders>
              <w:right w:val="single" w:sz="12" w:space="0" w:color="auto"/>
            </w:tcBorders>
          </w:tcPr>
          <w:p w:rsidR="008C1F9D" w:rsidRPr="00785D84" w:rsidRDefault="008C1F9D" w:rsidP="00C72A1E">
            <w:pPr>
              <w:rPr>
                <w:strike/>
                <w:highlight w:val="yellow"/>
              </w:rPr>
            </w:pPr>
            <w:r w:rsidRPr="00785D84">
              <w:rPr>
                <w:strike/>
                <w:highlight w:val="yellow"/>
              </w:rPr>
              <w:t>Determination of Total Gaseous Nonmethane Organic Emissions as Carbon</w:t>
            </w:r>
          </w:p>
        </w:tc>
      </w:tr>
      <w:tr w:rsidR="008C1F9D" w:rsidRPr="00785D84" w:rsidTr="00C72A1E">
        <w:tc>
          <w:tcPr>
            <w:tcW w:w="1224" w:type="dxa"/>
            <w:tcBorders>
              <w:left w:val="single" w:sz="12" w:space="0" w:color="auto"/>
              <w:bottom w:val="single" w:sz="4" w:space="0" w:color="auto"/>
            </w:tcBorders>
          </w:tcPr>
          <w:p w:rsidR="008C1F9D" w:rsidRPr="00785D84" w:rsidRDefault="008C1F9D" w:rsidP="00C72A1E">
            <w:pPr>
              <w:jc w:val="center"/>
              <w:rPr>
                <w:strike/>
                <w:highlight w:val="yellow"/>
              </w:rPr>
            </w:pPr>
            <w:r w:rsidRPr="00785D84">
              <w:rPr>
                <w:strike/>
                <w:highlight w:val="yellow"/>
              </w:rPr>
              <w:t>25A</w:t>
            </w:r>
          </w:p>
        </w:tc>
        <w:tc>
          <w:tcPr>
            <w:tcW w:w="8586" w:type="dxa"/>
            <w:tcBorders>
              <w:bottom w:val="single" w:sz="4" w:space="0" w:color="auto"/>
              <w:right w:val="single" w:sz="12" w:space="0" w:color="auto"/>
            </w:tcBorders>
          </w:tcPr>
          <w:p w:rsidR="008C1F9D" w:rsidRPr="00785D84" w:rsidRDefault="008C1F9D" w:rsidP="00C72A1E">
            <w:pPr>
              <w:rPr>
                <w:strike/>
                <w:highlight w:val="yellow"/>
              </w:rPr>
            </w:pPr>
            <w:r w:rsidRPr="00785D84">
              <w:rPr>
                <w:strike/>
                <w:highlight w:val="yellow"/>
              </w:rPr>
              <w:t>Determination of Total Gaseous Organic Concentration Using a Flame Ionization Analyzer</w:t>
            </w:r>
          </w:p>
        </w:tc>
      </w:tr>
      <w:tr w:rsidR="008C1F9D" w:rsidRPr="00785D84" w:rsidTr="00C72A1E">
        <w:tc>
          <w:tcPr>
            <w:tcW w:w="1224" w:type="dxa"/>
            <w:tcBorders>
              <w:top w:val="single" w:sz="4" w:space="0" w:color="auto"/>
              <w:left w:val="single" w:sz="12" w:space="0" w:color="auto"/>
              <w:bottom w:val="single" w:sz="12" w:space="0" w:color="auto"/>
            </w:tcBorders>
          </w:tcPr>
          <w:p w:rsidR="008C1F9D" w:rsidRPr="00785D84" w:rsidRDefault="008C1F9D" w:rsidP="00C72A1E">
            <w:pPr>
              <w:jc w:val="center"/>
              <w:rPr>
                <w:strike/>
                <w:highlight w:val="yellow"/>
              </w:rPr>
            </w:pPr>
            <w:r w:rsidRPr="00785D84">
              <w:rPr>
                <w:strike/>
                <w:highlight w:val="yellow"/>
              </w:rPr>
              <w:t xml:space="preserve">25C </w:t>
            </w:r>
          </w:p>
        </w:tc>
        <w:tc>
          <w:tcPr>
            <w:tcW w:w="8586" w:type="dxa"/>
            <w:tcBorders>
              <w:top w:val="single" w:sz="4" w:space="0" w:color="auto"/>
              <w:bottom w:val="single" w:sz="12" w:space="0" w:color="auto"/>
              <w:right w:val="single" w:sz="12" w:space="0" w:color="auto"/>
            </w:tcBorders>
          </w:tcPr>
          <w:p w:rsidR="008C1F9D" w:rsidRPr="00785D84" w:rsidRDefault="008C1F9D" w:rsidP="00C72A1E">
            <w:pPr>
              <w:rPr>
                <w:strike/>
                <w:highlight w:val="yellow"/>
              </w:rPr>
            </w:pPr>
            <w:r w:rsidRPr="00785D84">
              <w:rPr>
                <w:strike/>
                <w:highlight w:val="yellow"/>
              </w:rPr>
              <w:t>Determination of Nonmethane Organic Compound (NMOC) in Municipal Solid Waste Landfill Gases</w:t>
            </w:r>
          </w:p>
        </w:tc>
      </w:tr>
    </w:tbl>
    <w:p w:rsidR="008C1F9D" w:rsidRPr="00785D84" w:rsidRDefault="008C1F9D" w:rsidP="008C1F9D">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jc w:val="both"/>
        <w:rPr>
          <w:strike/>
          <w:u w:val="single"/>
        </w:rPr>
      </w:pPr>
      <w:r w:rsidRPr="00785D84">
        <w:rPr>
          <w:strike/>
          <w:szCs w:val="22"/>
          <w:highlight w:val="yellow"/>
        </w:rPr>
        <w:tab/>
        <w:t>The above methods are described in 40 CFR 60, Appendix A, and adopted by reference in Rule 62-204.800, F.A.C.  No other methods may be used unless prior written approval is received from the Department.  [62-297.401, F.A.C., 40 CFR 60 Subpart WWW]</w:t>
      </w:r>
    </w:p>
    <w:p w:rsidR="008C1F9D" w:rsidRPr="00785D84" w:rsidRDefault="008C1F9D" w:rsidP="008C1F9D">
      <w:pPr>
        <w:numPr>
          <w:ilvl w:val="0"/>
          <w:numId w:val="3"/>
        </w:numPr>
        <w:tabs>
          <w:tab w:val="left" w:pos="720"/>
        </w:tabs>
        <w:spacing w:after="120"/>
        <w:ind w:left="360" w:hanging="360"/>
        <w:jc w:val="both"/>
        <w:rPr>
          <w:strike/>
          <w:szCs w:val="22"/>
          <w:highlight w:val="yellow"/>
        </w:rPr>
      </w:pPr>
      <w:r w:rsidRPr="00785D84">
        <w:rPr>
          <w:strike/>
          <w:szCs w:val="22"/>
          <w:highlight w:val="yellow"/>
          <w:u w:val="single"/>
        </w:rPr>
        <w:lastRenderedPageBreak/>
        <w:t>Common Testing Requirements</w:t>
      </w:r>
      <w:r w:rsidRPr="00785D84">
        <w:rPr>
          <w:strike/>
          <w:szCs w:val="22"/>
          <w:highlight w:val="yellow"/>
        </w:rPr>
        <w:t>.  Unless otherwise specified, tests shall be conducted in accordance with the requirements and procedures specified in Appendix TR, Facility-Wide Testing Requirements, of this permit.  [Rule 62-297.310, F.A.C.]</w:t>
      </w:r>
    </w:p>
    <w:p w:rsidR="008C1F9D" w:rsidRPr="00D12AA0" w:rsidRDefault="008C1F9D" w:rsidP="008C1F9D">
      <w:pPr>
        <w:tabs>
          <w:tab w:val="left" w:pos="720"/>
        </w:tabs>
        <w:ind w:left="360" w:hanging="360"/>
        <w:jc w:val="both"/>
        <w:rPr>
          <w:b/>
          <w:caps/>
          <w:u w:val="single"/>
        </w:rPr>
      </w:pPr>
      <w:r w:rsidRPr="00D12AA0">
        <w:rPr>
          <w:b/>
          <w:caps/>
          <w:u w:val="single"/>
        </w:rPr>
        <w:t>Recordkeeping and Reporting Requirements</w:t>
      </w:r>
    </w:p>
    <w:p w:rsidR="008C1F9D" w:rsidRPr="00785D84" w:rsidRDefault="008C1F9D" w:rsidP="008C1F9D">
      <w:pPr>
        <w:numPr>
          <w:ilvl w:val="0"/>
          <w:numId w:val="3"/>
        </w:numPr>
        <w:tabs>
          <w:tab w:val="left" w:pos="720"/>
        </w:tabs>
        <w:suppressAutoHyphens/>
        <w:spacing w:before="120" w:after="120"/>
        <w:ind w:left="360" w:hanging="360"/>
        <w:jc w:val="both"/>
        <w:rPr>
          <w:strike/>
          <w:highlight w:val="yellow"/>
        </w:rPr>
      </w:pPr>
      <w:r w:rsidRPr="00785D84">
        <w:rPr>
          <w:strike/>
          <w:highlight w:val="yellow"/>
          <w:u w:val="single"/>
        </w:rPr>
        <w:t>Reporting Schedule</w:t>
      </w:r>
      <w:r w:rsidRPr="00785D84">
        <w:rPr>
          <w:strike/>
          <w:highlight w:val="yellow"/>
        </w:rPr>
        <w:t>.  The following reports and notifications shall be submitted to the Compliance Authority:</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1"/>
        <w:gridCol w:w="4197"/>
        <w:gridCol w:w="2508"/>
      </w:tblGrid>
      <w:tr w:rsidR="008C1F9D" w:rsidRPr="00785D84" w:rsidTr="00C72A1E">
        <w:tc>
          <w:tcPr>
            <w:tcW w:w="3060" w:type="dxa"/>
            <w:tcBorders>
              <w:bottom w:val="double" w:sz="4" w:space="0" w:color="auto"/>
            </w:tcBorders>
            <w:vAlign w:val="center"/>
          </w:tcPr>
          <w:p w:rsidR="008C1F9D" w:rsidRPr="00785D84" w:rsidRDefault="008C1F9D" w:rsidP="00C72A1E">
            <w:pPr>
              <w:tabs>
                <w:tab w:val="left" w:pos="360"/>
                <w:tab w:val="left" w:pos="720"/>
                <w:tab w:val="left" w:pos="1080"/>
                <w:tab w:val="left" w:pos="1440"/>
                <w:tab w:val="left" w:pos="1800"/>
                <w:tab w:val="left" w:pos="2160"/>
              </w:tabs>
              <w:spacing w:line="-240" w:lineRule="auto"/>
              <w:rPr>
                <w:b/>
                <w:strike/>
                <w:highlight w:val="yellow"/>
              </w:rPr>
            </w:pPr>
            <w:r w:rsidRPr="00785D84">
              <w:rPr>
                <w:b/>
                <w:strike/>
                <w:highlight w:val="yellow"/>
              </w:rPr>
              <w:t>Report</w:t>
            </w:r>
          </w:p>
        </w:tc>
        <w:tc>
          <w:tcPr>
            <w:tcW w:w="4230" w:type="dxa"/>
            <w:tcBorders>
              <w:bottom w:val="double" w:sz="4" w:space="0" w:color="auto"/>
            </w:tcBorders>
            <w:vAlign w:val="center"/>
          </w:tcPr>
          <w:p w:rsidR="008C1F9D" w:rsidRPr="00785D84" w:rsidRDefault="008C1F9D" w:rsidP="00C72A1E">
            <w:pPr>
              <w:tabs>
                <w:tab w:val="left" w:pos="360"/>
                <w:tab w:val="left" w:pos="720"/>
                <w:tab w:val="left" w:pos="1080"/>
                <w:tab w:val="left" w:pos="1440"/>
                <w:tab w:val="left" w:pos="1800"/>
                <w:tab w:val="left" w:pos="2160"/>
              </w:tabs>
              <w:spacing w:line="-240" w:lineRule="auto"/>
              <w:rPr>
                <w:b/>
                <w:strike/>
                <w:highlight w:val="yellow"/>
              </w:rPr>
            </w:pPr>
            <w:r w:rsidRPr="00785D84">
              <w:rPr>
                <w:b/>
                <w:strike/>
                <w:highlight w:val="yellow"/>
              </w:rPr>
              <w:t>Reporting Deadline</w:t>
            </w:r>
          </w:p>
        </w:tc>
        <w:tc>
          <w:tcPr>
            <w:tcW w:w="2520" w:type="dxa"/>
            <w:tcBorders>
              <w:bottom w:val="double" w:sz="4" w:space="0" w:color="auto"/>
            </w:tcBorders>
            <w:vAlign w:val="center"/>
          </w:tcPr>
          <w:p w:rsidR="008C1F9D" w:rsidRPr="00785D84" w:rsidRDefault="008C1F9D" w:rsidP="00C72A1E">
            <w:pPr>
              <w:tabs>
                <w:tab w:val="left" w:pos="360"/>
                <w:tab w:val="left" w:pos="720"/>
                <w:tab w:val="left" w:pos="1080"/>
                <w:tab w:val="left" w:pos="1440"/>
                <w:tab w:val="left" w:pos="1800"/>
                <w:tab w:val="left" w:pos="2160"/>
              </w:tabs>
              <w:spacing w:line="-240" w:lineRule="auto"/>
              <w:rPr>
                <w:b/>
                <w:strike/>
                <w:highlight w:val="yellow"/>
              </w:rPr>
            </w:pPr>
            <w:r w:rsidRPr="00785D84">
              <w:rPr>
                <w:b/>
                <w:strike/>
                <w:highlight w:val="yellow"/>
              </w:rPr>
              <w:t>Related Condition(s)</w:t>
            </w:r>
          </w:p>
        </w:tc>
      </w:tr>
      <w:tr w:rsidR="008C1F9D" w:rsidRPr="00785D84" w:rsidTr="00C72A1E">
        <w:tc>
          <w:tcPr>
            <w:tcW w:w="3060" w:type="dxa"/>
            <w:vAlign w:val="center"/>
          </w:tcPr>
          <w:p w:rsidR="008C1F9D" w:rsidRPr="00785D84" w:rsidRDefault="008C1F9D" w:rsidP="00C72A1E">
            <w:pPr>
              <w:pStyle w:val="BodyText"/>
              <w:ind w:right="144"/>
              <w:rPr>
                <w:strike/>
                <w:highlight w:val="yellow"/>
              </w:rPr>
            </w:pPr>
            <w:r w:rsidRPr="00785D84">
              <w:rPr>
                <w:strike/>
                <w:highlight w:val="yellow"/>
              </w:rPr>
              <w:t>Equipment Removal Report</w:t>
            </w:r>
          </w:p>
        </w:tc>
        <w:tc>
          <w:tcPr>
            <w:tcW w:w="4230" w:type="dxa"/>
            <w:vAlign w:val="center"/>
          </w:tcPr>
          <w:p w:rsidR="008C1F9D" w:rsidRPr="00785D84" w:rsidRDefault="008C1F9D" w:rsidP="00C72A1E">
            <w:pPr>
              <w:suppressAutoHyphens/>
              <w:ind w:right="144"/>
              <w:rPr>
                <w:strike/>
                <w:highlight w:val="yellow"/>
              </w:rPr>
            </w:pPr>
            <w:r w:rsidRPr="00785D84">
              <w:rPr>
                <w:strike/>
                <w:highlight w:val="yellow"/>
              </w:rPr>
              <w:t>30 days prior to removal or cessation of operation of control equipment</w:t>
            </w:r>
          </w:p>
        </w:tc>
        <w:tc>
          <w:tcPr>
            <w:tcW w:w="2520" w:type="dxa"/>
          </w:tcPr>
          <w:p w:rsidR="008C1F9D" w:rsidRPr="00785D84" w:rsidRDefault="008C1F9D" w:rsidP="00C72A1E">
            <w:pPr>
              <w:rPr>
                <w:strike/>
                <w:highlight w:val="yellow"/>
              </w:rPr>
            </w:pPr>
            <w:r w:rsidRPr="00785D84">
              <w:rPr>
                <w:b/>
                <w:strike/>
                <w:highlight w:val="yellow"/>
              </w:rPr>
              <w:t>Appendix WWW</w:t>
            </w:r>
          </w:p>
        </w:tc>
      </w:tr>
      <w:tr w:rsidR="008C1F9D" w:rsidRPr="00785D84" w:rsidTr="00C72A1E">
        <w:tc>
          <w:tcPr>
            <w:tcW w:w="3060" w:type="dxa"/>
            <w:vAlign w:val="center"/>
          </w:tcPr>
          <w:p w:rsidR="008C1F9D" w:rsidRPr="00785D84" w:rsidRDefault="008C1F9D" w:rsidP="00C72A1E">
            <w:pPr>
              <w:pStyle w:val="BodyText"/>
              <w:ind w:right="144"/>
              <w:rPr>
                <w:strike/>
                <w:highlight w:val="yellow"/>
              </w:rPr>
            </w:pPr>
            <w:r w:rsidRPr="00785D84">
              <w:rPr>
                <w:strike/>
                <w:highlight w:val="yellow"/>
              </w:rPr>
              <w:t>Semi-Annual Reports</w:t>
            </w:r>
          </w:p>
        </w:tc>
        <w:tc>
          <w:tcPr>
            <w:tcW w:w="4230" w:type="dxa"/>
            <w:vAlign w:val="center"/>
          </w:tcPr>
          <w:p w:rsidR="008C1F9D" w:rsidRPr="00785D84" w:rsidRDefault="008C1F9D" w:rsidP="00C72A1E">
            <w:pPr>
              <w:suppressAutoHyphens/>
              <w:ind w:right="144"/>
              <w:rPr>
                <w:strike/>
                <w:highlight w:val="yellow"/>
              </w:rPr>
            </w:pPr>
          </w:p>
        </w:tc>
        <w:tc>
          <w:tcPr>
            <w:tcW w:w="2520" w:type="dxa"/>
            <w:vAlign w:val="center"/>
          </w:tcPr>
          <w:p w:rsidR="008C1F9D" w:rsidRPr="00785D84" w:rsidRDefault="008C1F9D" w:rsidP="00C72A1E">
            <w:pPr>
              <w:pStyle w:val="BodyText"/>
              <w:ind w:right="144"/>
              <w:rPr>
                <w:b/>
                <w:strike/>
                <w:highlight w:val="yellow"/>
              </w:rPr>
            </w:pPr>
            <w:r w:rsidRPr="00785D84">
              <w:rPr>
                <w:b/>
                <w:strike/>
                <w:highlight w:val="yellow"/>
              </w:rPr>
              <w:t>Appendixes WWW and AAAA</w:t>
            </w:r>
          </w:p>
        </w:tc>
      </w:tr>
    </w:tbl>
    <w:p w:rsidR="008C1F9D" w:rsidRPr="00785D84" w:rsidRDefault="008C1F9D" w:rsidP="008C1F9D">
      <w:pPr>
        <w:tabs>
          <w:tab w:val="left" w:pos="0"/>
          <w:tab w:val="left" w:pos="360"/>
          <w:tab w:val="left" w:pos="720"/>
          <w:tab w:val="left" w:pos="1080"/>
          <w:tab w:val="left" w:pos="1260"/>
        </w:tabs>
        <w:spacing w:after="120"/>
        <w:jc w:val="both"/>
        <w:rPr>
          <w:strike/>
          <w:highlight w:val="yellow"/>
        </w:rPr>
      </w:pPr>
      <w:r w:rsidRPr="00785D84">
        <w:rPr>
          <w:strike/>
          <w:highlight w:val="yellow"/>
        </w:rPr>
        <w:tab/>
        <w:t>[Rule 62-213.440, F.A.C.]</w:t>
      </w:r>
    </w:p>
    <w:p w:rsidR="008C1F9D" w:rsidRPr="00785D84" w:rsidRDefault="008C1F9D" w:rsidP="008C1F9D">
      <w:pPr>
        <w:tabs>
          <w:tab w:val="left" w:pos="360"/>
          <w:tab w:val="left" w:pos="720"/>
          <w:tab w:val="left" w:pos="1080"/>
          <w:tab w:val="left" w:pos="1260"/>
        </w:tabs>
        <w:spacing w:after="120"/>
        <w:ind w:left="360" w:hanging="360"/>
        <w:jc w:val="both"/>
        <w:rPr>
          <w:strike/>
        </w:rPr>
      </w:pPr>
      <w:r w:rsidRPr="00785D84">
        <w:rPr>
          <w:strike/>
          <w:highlight w:val="yellow"/>
        </w:rPr>
        <w:tab/>
      </w:r>
      <w:r w:rsidRPr="00785D84">
        <w:rPr>
          <w:i/>
          <w:strike/>
          <w:highlight w:val="yellow"/>
        </w:rPr>
        <w:t>{</w:t>
      </w:r>
      <w:r w:rsidRPr="00785D84">
        <w:rPr>
          <w:i/>
          <w:strike/>
          <w:highlight w:val="yellow"/>
          <w:u w:val="single"/>
        </w:rPr>
        <w:t>Permitting Note</w:t>
      </w:r>
      <w:r w:rsidRPr="00785D84">
        <w:rPr>
          <w:i/>
          <w:strike/>
          <w:highlight w:val="yellow"/>
        </w:rPr>
        <w:t>:  The owner or operator is required to submit an equipment removal report for any or all control equipment that is removed from the facility.  An equipment removal report is required for the removal of emissions unit 004 (flare).}</w:t>
      </w:r>
    </w:p>
    <w:p w:rsidR="008C1F9D" w:rsidRPr="00CD67D4" w:rsidRDefault="008C1F9D" w:rsidP="008C1F9D">
      <w:pPr>
        <w:numPr>
          <w:ilvl w:val="0"/>
          <w:numId w:val="3"/>
        </w:num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jc w:val="both"/>
        <w:rPr>
          <w:spacing w:val="-3"/>
        </w:rPr>
      </w:pP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p>
    <w:p w:rsidR="008C1F9D" w:rsidRPr="00D12AA0" w:rsidRDefault="008C1F9D" w:rsidP="008C1F9D">
      <w:pPr>
        <w:tabs>
          <w:tab w:val="left" w:pos="720"/>
        </w:tabs>
        <w:ind w:left="360" w:hanging="360"/>
        <w:jc w:val="both"/>
        <w:rPr>
          <w:b/>
          <w:caps/>
          <w:u w:val="single"/>
        </w:rPr>
      </w:pPr>
      <w:r w:rsidRPr="00D12AA0">
        <w:rPr>
          <w:b/>
          <w:caps/>
          <w:u w:val="single"/>
        </w:rPr>
        <w:t>Other Requirements</w:t>
      </w:r>
    </w:p>
    <w:p w:rsidR="008C1F9D" w:rsidRDefault="008C1F9D" w:rsidP="008C1F9D">
      <w:pPr>
        <w:numPr>
          <w:ilvl w:val="0"/>
          <w:numId w:val="3"/>
        </w:numPr>
        <w:tabs>
          <w:tab w:val="left" w:pos="720"/>
        </w:tabs>
        <w:suppressAutoHyphens/>
        <w:spacing w:before="120" w:after="120"/>
        <w:ind w:left="360" w:hanging="360"/>
        <w:jc w:val="both"/>
      </w:pPr>
      <w:r w:rsidRPr="00FD7772">
        <w:rPr>
          <w:u w:val="single"/>
        </w:rPr>
        <w:t>Federal Rule Requirement</w:t>
      </w:r>
      <w:r>
        <w:rPr>
          <w:u w:val="single"/>
        </w:rPr>
        <w:t>s</w:t>
      </w:r>
      <w:r>
        <w:t>.  In addition to the specific conditions listed above</w:t>
      </w:r>
      <w:r w:rsidRPr="00FB3F39">
        <w:t>, this emissions unit is also</w:t>
      </w:r>
      <w:r>
        <w:t xml:space="preserve"> subject to the requirements contained in </w:t>
      </w:r>
      <w:r w:rsidRPr="00D26DED">
        <w:rPr>
          <w:strike/>
          <w:highlight w:val="yellow"/>
        </w:rPr>
        <w:t>40 CFR 60, Subpart A – General Provisions, 40 CFR 60 Subpart WWW - Standards of Performance for Municipal Solid Waste Landfills,</w:t>
      </w:r>
      <w:r>
        <w:t xml:space="preserve"> 40 CFR 61 Subpart M – National Emissions Standards for Asbestos</w:t>
      </w:r>
      <w:r w:rsidRPr="002D2913">
        <w:t xml:space="preserve">, </w:t>
      </w:r>
      <w:r w:rsidR="002D2913" w:rsidRPr="002D2913">
        <w:rPr>
          <w:highlight w:val="yellow"/>
          <w:u w:val="double"/>
        </w:rPr>
        <w:t>attached</w:t>
      </w:r>
      <w:r w:rsidRPr="00D26DED">
        <w:rPr>
          <w:strike/>
          <w:highlight w:val="yellow"/>
        </w:rPr>
        <w:t>40 CFR 63 Subpart A - General Provisions and 40 CFR 63, Subpart AAAA - National Emission Standards for Hazardous Air Pollutants: Municipal Solid Waste Landfills</w:t>
      </w:r>
      <w:r>
        <w:t>.  [Rule 62-213.440, F.A.C.]</w:t>
      </w:r>
    </w:p>
    <w:p w:rsidR="008C1F9D" w:rsidRDefault="008C1F9D" w:rsidP="008C1F9D">
      <w:pPr>
        <w:tabs>
          <w:tab w:val="left" w:pos="720"/>
        </w:tabs>
        <w:suppressAutoHyphens/>
        <w:spacing w:before="120" w:after="120"/>
        <w:jc w:val="both"/>
      </w:pPr>
    </w:p>
    <w:p w:rsidR="008C1F9D" w:rsidRDefault="008C1F9D" w:rsidP="008C1F9D">
      <w:pPr>
        <w:tabs>
          <w:tab w:val="left" w:pos="720"/>
        </w:tabs>
        <w:suppressAutoHyphens/>
        <w:spacing w:before="120" w:after="120"/>
        <w:jc w:val="both"/>
      </w:pPr>
    </w:p>
    <w:p w:rsidR="008C1F9D" w:rsidRDefault="008C1F9D" w:rsidP="008C1F9D">
      <w:pPr>
        <w:tabs>
          <w:tab w:val="left" w:pos="720"/>
        </w:tabs>
        <w:suppressAutoHyphens/>
        <w:spacing w:before="120" w:after="120"/>
        <w:jc w:val="both"/>
        <w:sectPr w:rsidR="008C1F9D" w:rsidSect="00C72A1E">
          <w:headerReference w:type="even" r:id="rId37"/>
          <w:headerReference w:type="default" r:id="rId38"/>
          <w:headerReference w:type="first" r:id="rId39"/>
          <w:pgSz w:w="12240" w:h="15840" w:code="1"/>
          <w:pgMar w:top="720" w:right="1008" w:bottom="720" w:left="1008" w:header="720" w:footer="576" w:gutter="0"/>
          <w:paperSrc w:first="7" w:other="7"/>
          <w:cols w:space="720"/>
        </w:sectPr>
      </w:pPr>
    </w:p>
    <w:p w:rsidR="008C1F9D" w:rsidRPr="00B91D1B" w:rsidRDefault="008C1F9D" w:rsidP="001E1263">
      <w:pPr>
        <w:spacing w:after="120"/>
        <w:jc w:val="both"/>
        <w:rPr>
          <w:szCs w:val="22"/>
        </w:rPr>
      </w:pPr>
      <w:r>
        <w:rPr>
          <w:b/>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195"/>
      </w:tblGrid>
      <w:tr w:rsidR="008C1F9D" w:rsidTr="00C72A1E">
        <w:tc>
          <w:tcPr>
            <w:tcW w:w="939" w:type="dxa"/>
          </w:tcPr>
          <w:p w:rsidR="008C1F9D" w:rsidRPr="00D075B0" w:rsidRDefault="008C1F9D" w:rsidP="00C72A1E">
            <w:pPr>
              <w:jc w:val="both"/>
              <w:rPr>
                <w:b/>
                <w:szCs w:val="22"/>
              </w:rPr>
            </w:pPr>
            <w:r w:rsidRPr="00D075B0">
              <w:rPr>
                <w:szCs w:val="22"/>
              </w:rPr>
              <w:br w:type="page"/>
            </w:r>
            <w:r w:rsidRPr="00D075B0">
              <w:rPr>
                <w:szCs w:val="22"/>
              </w:rPr>
              <w:br w:type="page"/>
            </w:r>
            <w:r w:rsidRPr="00D075B0">
              <w:rPr>
                <w:b/>
                <w:szCs w:val="22"/>
              </w:rPr>
              <w:t>EU No.</w:t>
            </w:r>
          </w:p>
        </w:tc>
        <w:tc>
          <w:tcPr>
            <w:tcW w:w="9195" w:type="dxa"/>
          </w:tcPr>
          <w:p w:rsidR="008C1F9D" w:rsidRPr="00D075B0" w:rsidRDefault="008C1F9D" w:rsidP="00C72A1E">
            <w:pPr>
              <w:jc w:val="both"/>
              <w:rPr>
                <w:b/>
                <w:szCs w:val="22"/>
              </w:rPr>
            </w:pPr>
            <w:r w:rsidRPr="00D075B0">
              <w:rPr>
                <w:b/>
                <w:szCs w:val="22"/>
              </w:rPr>
              <w:t>Brief Description</w:t>
            </w:r>
          </w:p>
        </w:tc>
      </w:tr>
      <w:tr w:rsidR="008C1F9D" w:rsidTr="00C72A1E">
        <w:tc>
          <w:tcPr>
            <w:tcW w:w="939" w:type="dxa"/>
            <w:vAlign w:val="center"/>
          </w:tcPr>
          <w:p w:rsidR="008C1F9D" w:rsidRPr="00D075B0" w:rsidRDefault="008C1F9D" w:rsidP="00C72A1E">
            <w:pPr>
              <w:jc w:val="both"/>
              <w:rPr>
                <w:szCs w:val="22"/>
              </w:rPr>
            </w:pPr>
            <w:r>
              <w:rPr>
                <w:szCs w:val="22"/>
              </w:rPr>
              <w:t>003</w:t>
            </w:r>
          </w:p>
        </w:tc>
        <w:tc>
          <w:tcPr>
            <w:tcW w:w="9195" w:type="dxa"/>
          </w:tcPr>
          <w:p w:rsidR="008C1F9D" w:rsidRPr="00D075B0" w:rsidRDefault="008C1F9D" w:rsidP="00C72A1E">
            <w:pPr>
              <w:jc w:val="both"/>
              <w:rPr>
                <w:szCs w:val="22"/>
              </w:rPr>
            </w:pPr>
            <w:r>
              <w:t>Flare</w:t>
            </w:r>
          </w:p>
        </w:tc>
      </w:tr>
    </w:tbl>
    <w:p w:rsidR="008C1F9D" w:rsidRPr="00137888" w:rsidRDefault="008C1F9D" w:rsidP="001E1263">
      <w:pPr>
        <w:spacing w:before="120" w:after="120"/>
        <w:jc w:val="both"/>
      </w:pPr>
      <w:r w:rsidRPr="00137888">
        <w:t xml:space="preserve">Emissions unit 003 </w:t>
      </w:r>
      <w:r w:rsidRPr="00777970">
        <w:t>is a Parnell Biogas,</w:t>
      </w:r>
      <w:r>
        <w:t xml:space="preserve"> </w:t>
      </w:r>
      <w:r w:rsidRPr="00777970">
        <w:t xml:space="preserve">(model number PNL-101) 4,300 scfm open flare.  The flare has a stack height of </w:t>
      </w:r>
      <w:r>
        <w:t>4</w:t>
      </w:r>
      <w:r w:rsidRPr="00777970">
        <w:t xml:space="preserve">2 feet, </w:t>
      </w:r>
      <w:r>
        <w:t>a combustion</w:t>
      </w:r>
      <w:r w:rsidRPr="00777970">
        <w:t xml:space="preserve"> temperature of 1,400°F, an exit diameter of </w:t>
      </w:r>
      <w:r>
        <w:t>1 foot</w:t>
      </w:r>
      <w:r w:rsidRPr="00137888">
        <w:t xml:space="preserve"> and </w:t>
      </w:r>
      <w:r>
        <w:t xml:space="preserve">a maximum </w:t>
      </w:r>
      <w:r w:rsidRPr="00137888">
        <w:t xml:space="preserve">actual volumetric flow rate of </w:t>
      </w:r>
      <w:r>
        <w:t>4,3</w:t>
      </w:r>
      <w:r w:rsidRPr="00137888">
        <w:t xml:space="preserve">00 acfm.  </w:t>
      </w:r>
      <w:r>
        <w:t>The flare commenced construction in early 2004 and commenced operation on April 5, 2004</w:t>
      </w:r>
      <w:r w:rsidRPr="00137888">
        <w:t>.</w:t>
      </w:r>
    </w:p>
    <w:p w:rsidR="00C74DB3" w:rsidRPr="0081362F" w:rsidRDefault="00C74DB3" w:rsidP="00C74DB3">
      <w:pPr>
        <w:spacing w:before="120" w:after="120"/>
        <w:rPr>
          <w:u w:val="double"/>
        </w:rPr>
      </w:pPr>
      <w:r w:rsidRPr="00C74DB3">
        <w:rPr>
          <w:highlight w:val="yellow"/>
          <w:u w:val="double"/>
        </w:rPr>
        <w:t xml:space="preserve">The </w:t>
      </w:r>
      <w:r>
        <w:rPr>
          <w:highlight w:val="yellow"/>
          <w:u w:val="double"/>
        </w:rPr>
        <w:t xml:space="preserve">flare and </w:t>
      </w:r>
      <w:r w:rsidRPr="00C74DB3">
        <w:rPr>
          <w:highlight w:val="yellow"/>
          <w:u w:val="double"/>
        </w:rPr>
        <w:t xml:space="preserve">landfill gas collection system are no longer specifically required by 40 CFR 60 Subpart WWW and </w:t>
      </w:r>
      <w:r w:rsidRPr="0081362F">
        <w:rPr>
          <w:highlight w:val="yellow"/>
          <w:u w:val="double"/>
        </w:rPr>
        <w:t>40 CFR 63 Subpart AAAA</w:t>
      </w:r>
      <w:r w:rsidR="0081362F" w:rsidRPr="0081362F">
        <w:rPr>
          <w:highlight w:val="yellow"/>
          <w:u w:val="double"/>
        </w:rPr>
        <w:t>.  The flare is subject to the state requirements</w:t>
      </w:r>
      <w:r w:rsidRPr="0081362F">
        <w:rPr>
          <w:highlight w:val="yellow"/>
          <w:u w:val="double"/>
        </w:rPr>
        <w:t xml:space="preserve"> </w:t>
      </w:r>
      <w:r w:rsidR="0081362F" w:rsidRPr="0081362F">
        <w:rPr>
          <w:highlight w:val="yellow"/>
          <w:u w:val="double"/>
        </w:rPr>
        <w:t>in Permit No. 0710133-007-AC</w:t>
      </w:r>
      <w:r w:rsidRPr="0081362F">
        <w:rPr>
          <w:highlight w:val="yellow"/>
          <w:u w:val="double"/>
        </w:rPr>
        <w:t>.</w:t>
      </w:r>
    </w:p>
    <w:p w:rsidR="008C1F9D" w:rsidRPr="00137888" w:rsidRDefault="008C1F9D" w:rsidP="008C1F9D">
      <w:pPr>
        <w:tabs>
          <w:tab w:val="left" w:pos="0"/>
        </w:tabs>
        <w:suppressAutoHyphens/>
        <w:spacing w:before="120"/>
        <w:jc w:val="both"/>
        <w:rPr>
          <w:b/>
          <w:u w:val="single"/>
        </w:rPr>
      </w:pPr>
      <w:r w:rsidRPr="00137888">
        <w:rPr>
          <w:b/>
          <w:u w:val="single"/>
        </w:rPr>
        <w:t>Essential Potential to Emit (PTE) Parameters</w:t>
      </w:r>
    </w:p>
    <w:p w:rsidR="008C1F9D" w:rsidRPr="00AC0195" w:rsidRDefault="008C1F9D" w:rsidP="008C1F9D">
      <w:pPr>
        <w:numPr>
          <w:ilvl w:val="0"/>
          <w:numId w:val="42"/>
        </w:numPr>
        <w:tabs>
          <w:tab w:val="clear" w:pos="1296"/>
          <w:tab w:val="num" w:pos="720"/>
        </w:tabs>
        <w:spacing w:before="120" w:after="120"/>
        <w:ind w:left="360" w:hanging="360"/>
        <w:jc w:val="both"/>
        <w:rPr>
          <w:u w:val="single"/>
        </w:rPr>
      </w:pPr>
      <w:r w:rsidRPr="00D44651">
        <w:rPr>
          <w:u w:val="single"/>
        </w:rPr>
        <w:t>Permitted Capacity</w:t>
      </w:r>
      <w:r w:rsidRPr="00D44651">
        <w:t xml:space="preserve">.  The process rate shall not exceed </w:t>
      </w:r>
      <w:r>
        <w:t>4,3</w:t>
      </w:r>
      <w:r w:rsidRPr="00D44651">
        <w:t xml:space="preserve">00 </w:t>
      </w:r>
      <w:r>
        <w:t>scfm</w:t>
      </w:r>
      <w:r w:rsidRPr="00D44651">
        <w:t xml:space="preserve"> of landfill gas.  The maximum heat </w:t>
      </w:r>
      <w:r w:rsidRPr="00AC0195">
        <w:t xml:space="preserve">input rate shall not exceed </w:t>
      </w:r>
      <w:r>
        <w:t>139.2</w:t>
      </w:r>
      <w:r w:rsidRPr="00AC0195">
        <w:t xml:space="preserve"> MMBtu/hr.  [Permit No. </w:t>
      </w:r>
      <w:r>
        <w:t>0710133-007</w:t>
      </w:r>
      <w:r w:rsidRPr="00AC0195">
        <w:t>-AC; Rules 62-4.160(2), 62-204.800, 62-210.200(PTE)</w:t>
      </w:r>
      <w:r>
        <w:t>, F.A.C.</w:t>
      </w:r>
      <w:r w:rsidRPr="00AC0195">
        <w:t>]</w:t>
      </w:r>
    </w:p>
    <w:p w:rsidR="008C1F9D" w:rsidRPr="00D26DED" w:rsidRDefault="008C1F9D" w:rsidP="008C1F9D">
      <w:pPr>
        <w:numPr>
          <w:ilvl w:val="0"/>
          <w:numId w:val="42"/>
        </w:numPr>
        <w:tabs>
          <w:tab w:val="clear" w:pos="1296"/>
          <w:tab w:val="num" w:pos="720"/>
        </w:tabs>
        <w:spacing w:after="120"/>
        <w:ind w:left="360" w:hanging="360"/>
        <w:jc w:val="both"/>
        <w:rPr>
          <w:strike/>
          <w:highlight w:val="yellow"/>
        </w:rPr>
      </w:pPr>
      <w:r w:rsidRPr="00D26DED">
        <w:rPr>
          <w:strike/>
          <w:highlight w:val="yellow"/>
          <w:u w:val="single"/>
        </w:rPr>
        <w:t>Methods of Operation</w:t>
      </w:r>
      <w:r w:rsidRPr="00D26DED">
        <w:rPr>
          <w:strike/>
          <w:highlight w:val="yellow"/>
        </w:rPr>
        <w:t>.  The operation of the flare shall comply with the requirements of 40 CFR 60.18 of Subpart A.  [Rule 62-213.410, F.A.C.]</w:t>
      </w:r>
    </w:p>
    <w:p w:rsidR="008C1F9D" w:rsidRPr="00D44651" w:rsidRDefault="008C1F9D" w:rsidP="008C1F9D">
      <w:pPr>
        <w:numPr>
          <w:ilvl w:val="0"/>
          <w:numId w:val="42"/>
        </w:numPr>
        <w:tabs>
          <w:tab w:val="clear" w:pos="1296"/>
          <w:tab w:val="num" w:pos="720"/>
        </w:tabs>
        <w:spacing w:after="120"/>
        <w:ind w:left="360" w:hanging="360"/>
        <w:jc w:val="both"/>
      </w:pPr>
      <w:r w:rsidRPr="00AC0195">
        <w:rPr>
          <w:u w:val="single"/>
        </w:rPr>
        <w:t>Hours of Operation</w:t>
      </w:r>
      <w:r w:rsidRPr="00AC0195">
        <w:t>.  This emissions unit may operate continuously (8,760 hours/year</w:t>
      </w:r>
      <w:r w:rsidRPr="00D44651">
        <w:t>).  [Rule 62-210.200(PTE), F.A.C.</w:t>
      </w:r>
      <w:r>
        <w:t xml:space="preserve">; </w:t>
      </w:r>
      <w:r w:rsidRPr="00AC0195">
        <w:t xml:space="preserve">Permit No. </w:t>
      </w:r>
      <w:r>
        <w:t>0710133-007</w:t>
      </w:r>
      <w:r w:rsidRPr="00AC0195">
        <w:t>-AC</w:t>
      </w:r>
      <w:r w:rsidRPr="00D44651">
        <w:t>]</w:t>
      </w:r>
    </w:p>
    <w:p w:rsidR="008C1F9D" w:rsidRPr="008D367E" w:rsidRDefault="008C1F9D" w:rsidP="008C1F9D">
      <w:pPr>
        <w:numPr>
          <w:ilvl w:val="0"/>
          <w:numId w:val="42"/>
        </w:numPr>
        <w:tabs>
          <w:tab w:val="clear" w:pos="1296"/>
          <w:tab w:val="num" w:pos="720"/>
        </w:tabs>
        <w:spacing w:after="120"/>
        <w:ind w:left="360" w:hanging="360"/>
        <w:jc w:val="both"/>
      </w:pPr>
      <w:r w:rsidRPr="00C66B90">
        <w:rPr>
          <w:u w:val="single"/>
        </w:rPr>
        <w:t>Emissions Unit Operating Rate Limitation After Testing</w:t>
      </w:r>
      <w:r w:rsidRPr="00C66B90">
        <w:t xml:space="preserve">.  See </w:t>
      </w:r>
      <w:r>
        <w:t xml:space="preserve">the related testing provisions in </w:t>
      </w:r>
      <w:r w:rsidRPr="00C14978">
        <w:t>Appendix TR</w:t>
      </w:r>
      <w:r>
        <w:t>,</w:t>
      </w:r>
      <w:r w:rsidRPr="00C14978">
        <w:t xml:space="preserve"> </w:t>
      </w:r>
      <w:r w:rsidRPr="008D367E">
        <w:t>Facility-wide Testing Requirements.  [Rule 62-297.310(2), F.A.C.]</w:t>
      </w:r>
    </w:p>
    <w:p w:rsidR="008C1F9D" w:rsidRPr="00AA322F" w:rsidRDefault="008C1F9D" w:rsidP="008C1F9D">
      <w:pPr>
        <w:tabs>
          <w:tab w:val="left" w:pos="0"/>
        </w:tabs>
        <w:suppressAutoHyphens/>
        <w:spacing w:before="120" w:after="120"/>
        <w:jc w:val="both"/>
        <w:rPr>
          <w:b/>
          <w:u w:val="single"/>
        </w:rPr>
      </w:pPr>
      <w:r w:rsidRPr="00AA322F">
        <w:rPr>
          <w:b/>
          <w:u w:val="single"/>
        </w:rPr>
        <w:t>Emission Limitations and Standards</w:t>
      </w:r>
    </w:p>
    <w:p w:rsidR="008C1F9D" w:rsidRPr="00AA322F" w:rsidRDefault="008C1F9D" w:rsidP="008C1F9D">
      <w:pPr>
        <w:tabs>
          <w:tab w:val="left" w:pos="0"/>
        </w:tabs>
        <w:suppressAutoHyphens/>
        <w:spacing w:before="120" w:after="120"/>
        <w:jc w:val="both"/>
      </w:pPr>
      <w:r w:rsidRPr="00AA322F">
        <w:t xml:space="preserve">Unless otherwise specified, the averaging time for </w:t>
      </w:r>
      <w:r w:rsidRPr="00C74DB3">
        <w:rPr>
          <w:highlight w:val="yellow"/>
        </w:rPr>
        <w:t xml:space="preserve">Specific Condition </w:t>
      </w:r>
      <w:r w:rsidRPr="00C74DB3">
        <w:rPr>
          <w:b/>
          <w:highlight w:val="yellow"/>
        </w:rPr>
        <w:t>B.5</w:t>
      </w:r>
      <w:r w:rsidRPr="00AA322F">
        <w:t xml:space="preserve"> is based on the specified averaging time of the applicable test method.</w:t>
      </w:r>
    </w:p>
    <w:p w:rsidR="008C1F9D" w:rsidRPr="001E1263" w:rsidRDefault="008C1F9D" w:rsidP="008C1F9D">
      <w:pPr>
        <w:numPr>
          <w:ilvl w:val="0"/>
          <w:numId w:val="42"/>
        </w:numPr>
        <w:tabs>
          <w:tab w:val="left" w:pos="720"/>
          <w:tab w:val="left" w:pos="1440"/>
        </w:tabs>
        <w:spacing w:after="120"/>
        <w:ind w:left="360" w:hanging="360"/>
        <w:jc w:val="both"/>
        <w:rPr>
          <w:b/>
          <w:strike/>
          <w:highlight w:val="yellow"/>
          <w:u w:val="single"/>
        </w:rPr>
      </w:pPr>
      <w:r w:rsidRPr="001E1263">
        <w:rPr>
          <w:strike/>
          <w:szCs w:val="22"/>
          <w:highlight w:val="yellow"/>
          <w:u w:val="single"/>
        </w:rPr>
        <w:t>Visible Emissions</w:t>
      </w:r>
      <w:r w:rsidRPr="001E1263">
        <w:rPr>
          <w:strike/>
          <w:szCs w:val="22"/>
          <w:highlight w:val="yellow"/>
        </w:rPr>
        <w:t>.</w:t>
      </w:r>
      <w:r w:rsidRPr="001E1263">
        <w:rPr>
          <w:strike/>
          <w:highlight w:val="yellow"/>
        </w:rPr>
        <w:t xml:space="preserve">  </w:t>
      </w:r>
      <w:r w:rsidRPr="001E1263">
        <w:rPr>
          <w:strike/>
          <w:szCs w:val="22"/>
          <w:highlight w:val="yellow"/>
        </w:rPr>
        <w:t>The flare shall be operated with no visible emissions, except for periods not to exceed a total of five minutes during any two consecutive hours.  [40 CFR 60.18(c)]</w:t>
      </w:r>
    </w:p>
    <w:p w:rsidR="001E1263" w:rsidRPr="001E1263" w:rsidRDefault="001E1263" w:rsidP="001E1263">
      <w:pPr>
        <w:numPr>
          <w:ilvl w:val="0"/>
          <w:numId w:val="42"/>
        </w:numPr>
        <w:tabs>
          <w:tab w:val="left" w:pos="720"/>
          <w:tab w:val="left" w:pos="1440"/>
        </w:tabs>
        <w:spacing w:after="120"/>
        <w:jc w:val="both"/>
        <w:rPr>
          <w:b/>
          <w:highlight w:val="yellow"/>
          <w:u w:val="double"/>
        </w:rPr>
      </w:pPr>
      <w:r w:rsidRPr="001E1263">
        <w:rPr>
          <w:szCs w:val="22"/>
          <w:highlight w:val="yellow"/>
          <w:u w:val="double"/>
        </w:rPr>
        <w:t>Visible Emissions.</w:t>
      </w:r>
      <w:r w:rsidRPr="001E1263">
        <w:rPr>
          <w:highlight w:val="yellow"/>
          <w:u w:val="double"/>
        </w:rPr>
        <w:t xml:space="preserve">  </w:t>
      </w:r>
      <w:r w:rsidRPr="001E1263">
        <w:rPr>
          <w:bCs/>
          <w:highlight w:val="yellow"/>
          <w:u w:val="double"/>
        </w:rPr>
        <w:t>Visible emissions from the candlestick flare shall be less than 20% opacity.</w:t>
      </w:r>
      <w:r w:rsidRPr="001E1263">
        <w:rPr>
          <w:szCs w:val="22"/>
          <w:highlight w:val="yellow"/>
          <w:u w:val="double"/>
        </w:rPr>
        <w:t xml:space="preserve">  [</w:t>
      </w:r>
      <w:r w:rsidRPr="001E1263">
        <w:rPr>
          <w:highlight w:val="yellow"/>
          <w:u w:val="double"/>
        </w:rPr>
        <w:t>Permit No. 0710133-007-AC</w:t>
      </w:r>
      <w:r w:rsidRPr="001E1263">
        <w:rPr>
          <w:szCs w:val="22"/>
          <w:highlight w:val="yellow"/>
          <w:u w:val="double"/>
        </w:rPr>
        <w:t>]</w:t>
      </w:r>
    </w:p>
    <w:p w:rsidR="008C1F9D" w:rsidRPr="001E1263" w:rsidRDefault="008C1F9D" w:rsidP="008C1F9D">
      <w:pPr>
        <w:tabs>
          <w:tab w:val="left" w:pos="360"/>
          <w:tab w:val="left" w:pos="720"/>
          <w:tab w:val="left" w:pos="1440"/>
        </w:tabs>
        <w:spacing w:after="120"/>
        <w:ind w:left="360" w:hanging="360"/>
        <w:jc w:val="both"/>
        <w:rPr>
          <w:b/>
          <w:i/>
          <w:strike/>
          <w:u w:val="single"/>
        </w:rPr>
      </w:pPr>
      <w:r w:rsidRPr="001E1263">
        <w:rPr>
          <w:strike/>
          <w:szCs w:val="22"/>
        </w:rPr>
        <w:tab/>
      </w:r>
      <w:r w:rsidRPr="001E1263">
        <w:rPr>
          <w:i/>
          <w:strike/>
          <w:szCs w:val="22"/>
          <w:highlight w:val="yellow"/>
        </w:rPr>
        <w:t>{Permitting Note:  Permit 0710133-007-AC required 20% opacity limitation.  EU003 is also subject to emissions limitations of 40 CFR 60.18 which is more stringent.  Per 62-213.440(1), F.A.C. when there are multiple conflicting applicable requirements</w:t>
      </w:r>
      <w:r w:rsidRPr="001E1263">
        <w:rPr>
          <w:bCs/>
          <w:i/>
          <w:strike/>
          <w:szCs w:val="22"/>
          <w:highlight w:val="yellow"/>
        </w:rPr>
        <w:t xml:space="preserve"> they can reduced to a single streamlined condition that is the most stringent of the multiple applicable requirements</w:t>
      </w:r>
      <w:r w:rsidRPr="001E1263">
        <w:rPr>
          <w:i/>
          <w:strike/>
          <w:szCs w:val="22"/>
          <w:highlight w:val="yellow"/>
        </w:rPr>
        <w:t>.}</w:t>
      </w:r>
    </w:p>
    <w:p w:rsidR="008C1F9D" w:rsidRDefault="008C1F9D" w:rsidP="008C1F9D">
      <w:pPr>
        <w:tabs>
          <w:tab w:val="left" w:pos="720"/>
          <w:tab w:val="left" w:pos="1440"/>
        </w:tabs>
        <w:spacing w:after="120"/>
        <w:jc w:val="both"/>
        <w:rPr>
          <w:b/>
          <w:u w:val="single"/>
        </w:rPr>
      </w:pPr>
      <w:r w:rsidRPr="00DE760B">
        <w:rPr>
          <w:b/>
          <w:u w:val="single"/>
        </w:rPr>
        <w:t>Excess Emissions</w:t>
      </w:r>
    </w:p>
    <w:p w:rsidR="008C1F9D" w:rsidRPr="001E1263" w:rsidRDefault="008C1F9D" w:rsidP="008C1F9D">
      <w:pPr>
        <w:tabs>
          <w:tab w:val="left" w:pos="1080"/>
          <w:tab w:val="left" w:pos="1440"/>
        </w:tabs>
        <w:spacing w:after="120"/>
        <w:jc w:val="both"/>
        <w:rPr>
          <w:i/>
          <w:strike/>
        </w:rPr>
      </w:pPr>
      <w:r w:rsidRPr="001E1263">
        <w:rPr>
          <w:i/>
          <w:strike/>
          <w:szCs w:val="22"/>
          <w:highlight w:val="yellow"/>
        </w:rPr>
        <w:t>Rule 62-210.700 (Excess Emissions), F.A.C. cannot vary any requirement of an NSPS or NESHAP or Acid Rain program provision.</w:t>
      </w:r>
    </w:p>
    <w:p w:rsidR="008C1F9D" w:rsidRPr="001E1263" w:rsidRDefault="001E1263" w:rsidP="008C1F9D">
      <w:pPr>
        <w:numPr>
          <w:ilvl w:val="0"/>
          <w:numId w:val="42"/>
        </w:numPr>
        <w:tabs>
          <w:tab w:val="left" w:pos="360"/>
          <w:tab w:val="left" w:pos="720"/>
          <w:tab w:val="left" w:pos="1440"/>
        </w:tabs>
        <w:spacing w:after="120"/>
        <w:ind w:left="360" w:hanging="360"/>
        <w:jc w:val="both"/>
        <w:rPr>
          <w:highlight w:val="yellow"/>
          <w:u w:val="double"/>
        </w:rPr>
      </w:pPr>
      <w:r w:rsidRPr="001E1263">
        <w:rPr>
          <w:szCs w:val="22"/>
          <w:highlight w:val="yellow"/>
          <w:u w:val="double"/>
        </w:rPr>
        <w:t>Excess Emissions Allowed.  Excess emissions resulting from startup, shutdown or malfunction of any emissions unit shall be permitted provided that best operational practices to minimize emissions are adhered to and the duration of excess emissions shall be minimized but in no case exceed two hours in any 24 hour period unless specifically authorized by the Department for longer du</w:t>
      </w:r>
      <w:r w:rsidRPr="001E1263">
        <w:rPr>
          <w:highlight w:val="yellow"/>
          <w:u w:val="double"/>
        </w:rPr>
        <w:t>ration.  [Rule 62-210.700(1), F.A.C</w:t>
      </w:r>
      <w:r w:rsidR="008C1F9D" w:rsidRPr="001E1263">
        <w:rPr>
          <w:highlight w:val="yellow"/>
          <w:u w:val="double"/>
        </w:rPr>
        <w:t>.]</w:t>
      </w:r>
    </w:p>
    <w:p w:rsidR="001E1263" w:rsidRPr="00EF0590" w:rsidRDefault="001E1263" w:rsidP="008C1F9D">
      <w:pPr>
        <w:numPr>
          <w:ilvl w:val="0"/>
          <w:numId w:val="42"/>
        </w:numPr>
        <w:tabs>
          <w:tab w:val="left" w:pos="360"/>
          <w:tab w:val="left" w:pos="720"/>
          <w:tab w:val="left" w:pos="1440"/>
        </w:tabs>
        <w:spacing w:after="120"/>
        <w:ind w:left="360" w:hanging="360"/>
        <w:jc w:val="both"/>
      </w:pPr>
      <w:r w:rsidRPr="002936F1">
        <w:rPr>
          <w:szCs w:val="22"/>
          <w:u w:val="single"/>
        </w:rPr>
        <w:t>Excess Emissions Prohibited</w:t>
      </w:r>
      <w:r>
        <w:rPr>
          <w:szCs w:val="22"/>
        </w:rPr>
        <w:t xml:space="preserve">.  </w:t>
      </w:r>
      <w:r w:rsidRPr="003271BF">
        <w:t>Excess emissions which are caused entirely or in part by poor maintenance, poor operation, or any other equipment or process failure which may reasonably be prevented during startup, shutdown or malfunction shall be prohibited.</w:t>
      </w:r>
      <w:r>
        <w:t xml:space="preserve">  </w:t>
      </w:r>
      <w:r w:rsidRPr="003271BF">
        <w:t>[Rule 62-210.700(4), F.A.C.]</w:t>
      </w:r>
    </w:p>
    <w:p w:rsidR="008C1F9D" w:rsidRPr="00B33C23" w:rsidRDefault="008C1F9D" w:rsidP="008C1F9D">
      <w:pPr>
        <w:tabs>
          <w:tab w:val="left" w:pos="0"/>
        </w:tabs>
        <w:suppressAutoHyphens/>
        <w:spacing w:before="120" w:after="120"/>
        <w:jc w:val="both"/>
        <w:rPr>
          <w:b/>
          <w:u w:val="single"/>
        </w:rPr>
      </w:pPr>
      <w:r w:rsidRPr="00B33C23">
        <w:rPr>
          <w:b/>
          <w:u w:val="single"/>
        </w:rPr>
        <w:t>Monitoring of Operations</w:t>
      </w:r>
    </w:p>
    <w:p w:rsidR="008C1F9D" w:rsidRDefault="008C1F9D" w:rsidP="008C1F9D">
      <w:pPr>
        <w:numPr>
          <w:ilvl w:val="0"/>
          <w:numId w:val="42"/>
        </w:numPr>
        <w:tabs>
          <w:tab w:val="clear" w:pos="1296"/>
          <w:tab w:val="num" w:pos="720"/>
        </w:tabs>
        <w:spacing w:after="120"/>
        <w:ind w:left="360" w:hanging="360"/>
        <w:jc w:val="both"/>
      </w:pPr>
      <w:r>
        <w:rPr>
          <w:u w:val="single"/>
        </w:rPr>
        <w:lastRenderedPageBreak/>
        <w:t>Gas Flow Meter Required</w:t>
      </w:r>
      <w:r>
        <w:t>.  The landfill gas flow to the flare shall be measured by an integrating flow meter.  [</w:t>
      </w:r>
      <w:r w:rsidRPr="00D44651">
        <w:t xml:space="preserve">Permit No. </w:t>
      </w:r>
      <w:r>
        <w:t>0</w:t>
      </w:r>
      <w:r w:rsidR="00510D73">
        <w:t>71</w:t>
      </w:r>
      <w:r>
        <w:t>0133-007-AC]</w:t>
      </w:r>
    </w:p>
    <w:p w:rsidR="008C1F9D" w:rsidRDefault="008C1F9D" w:rsidP="008C1F9D">
      <w:pPr>
        <w:numPr>
          <w:ilvl w:val="0"/>
          <w:numId w:val="42"/>
        </w:numPr>
        <w:tabs>
          <w:tab w:val="left" w:pos="720"/>
        </w:tabs>
        <w:ind w:left="360" w:hanging="360"/>
        <w:jc w:val="both"/>
      </w:pPr>
      <w:r w:rsidRPr="00591CB8">
        <w:rPr>
          <w:u w:val="single"/>
        </w:rPr>
        <w:t>Monitoring Gas Flow and Hydrogen Sulfide (H</w:t>
      </w:r>
      <w:r w:rsidRPr="00591CB8">
        <w:rPr>
          <w:u w:val="single"/>
          <w:vertAlign w:val="subscript"/>
        </w:rPr>
        <w:t>2</w:t>
      </w:r>
      <w:r w:rsidRPr="00591CB8">
        <w:rPr>
          <w:u w:val="single"/>
        </w:rPr>
        <w:t>S).</w:t>
      </w:r>
      <w:r>
        <w:t xml:space="preserve">  The gas feed to the flare shall be monitored for flow and also for hydrogen sulfide concentration.  Records of the total gas and total hydrogen sulfide combusted for the year shall be included with the annual report.  [</w:t>
      </w:r>
      <w:r w:rsidRPr="00D44651">
        <w:t xml:space="preserve">Permit No. </w:t>
      </w:r>
      <w:r>
        <w:t>0</w:t>
      </w:r>
      <w:r w:rsidR="00510D73">
        <w:t>71</w:t>
      </w:r>
      <w:r>
        <w:t>0133-007-AC]</w:t>
      </w:r>
    </w:p>
    <w:p w:rsidR="008C1F9D" w:rsidRDefault="008C1F9D" w:rsidP="008C1F9D">
      <w:pPr>
        <w:tabs>
          <w:tab w:val="left" w:pos="0"/>
        </w:tabs>
        <w:suppressAutoHyphens/>
        <w:spacing w:before="120" w:after="120"/>
        <w:jc w:val="both"/>
        <w:rPr>
          <w:b/>
          <w:u w:val="single"/>
        </w:rPr>
      </w:pPr>
      <w:r w:rsidRPr="00B33C23">
        <w:rPr>
          <w:b/>
          <w:u w:val="single"/>
        </w:rPr>
        <w:t>Test Methods and Procedures</w:t>
      </w:r>
    </w:p>
    <w:p w:rsidR="008C1F9D" w:rsidRDefault="008C1F9D" w:rsidP="008C1F9D">
      <w:pPr>
        <w:numPr>
          <w:ilvl w:val="0"/>
          <w:numId w:val="42"/>
        </w:numPr>
        <w:tabs>
          <w:tab w:val="clear" w:pos="1296"/>
          <w:tab w:val="num" w:pos="720"/>
        </w:tabs>
        <w:spacing w:after="120"/>
        <w:jc w:val="both"/>
        <w:rPr>
          <w:szCs w:val="22"/>
        </w:rPr>
      </w:pPr>
      <w:r>
        <w:rPr>
          <w:szCs w:val="22"/>
          <w:u w:val="single"/>
        </w:rPr>
        <w:t>Test Methods</w:t>
      </w:r>
      <w:r w:rsidRPr="000A3E93">
        <w:rPr>
          <w:szCs w:val="22"/>
        </w:rPr>
        <w:t>.</w:t>
      </w:r>
      <w:r w:rsidRPr="00C66B90">
        <w:rPr>
          <w:szCs w:val="22"/>
        </w:rPr>
        <w:t xml:space="preserve"> </w:t>
      </w:r>
      <w:r>
        <w:rPr>
          <w:szCs w:val="22"/>
        </w:rPr>
        <w:t xml:space="preserve"> </w:t>
      </w:r>
      <w:r w:rsidRPr="00845DA5">
        <w:rPr>
          <w:szCs w:val="22"/>
        </w:rPr>
        <w:t>Required tests shall be performed in accordance with the following reference methods</w:t>
      </w:r>
      <w:r>
        <w:rPr>
          <w:szCs w:val="22"/>
        </w:rPr>
        <w:t>:</w:t>
      </w:r>
    </w:p>
    <w:tbl>
      <w:tblPr>
        <w:tblW w:w="9900" w:type="dxa"/>
        <w:tblInd w:w="43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676"/>
      </w:tblGrid>
      <w:tr w:rsidR="008C1F9D" w:rsidRPr="00B41709" w:rsidTr="00C72A1E">
        <w:trPr>
          <w:tblHeader/>
        </w:trPr>
        <w:tc>
          <w:tcPr>
            <w:tcW w:w="1224" w:type="dxa"/>
          </w:tcPr>
          <w:p w:rsidR="008C1F9D" w:rsidRPr="00BC38F9" w:rsidRDefault="008C1F9D" w:rsidP="00C72A1E">
            <w:pPr>
              <w:jc w:val="center"/>
              <w:rPr>
                <w:b/>
                <w:szCs w:val="22"/>
              </w:rPr>
            </w:pPr>
            <w:r w:rsidRPr="00BC38F9">
              <w:rPr>
                <w:b/>
                <w:szCs w:val="22"/>
              </w:rPr>
              <w:t>Method</w:t>
            </w:r>
          </w:p>
        </w:tc>
        <w:tc>
          <w:tcPr>
            <w:tcW w:w="8676" w:type="dxa"/>
          </w:tcPr>
          <w:p w:rsidR="008C1F9D" w:rsidRPr="00BC38F9" w:rsidRDefault="008C1F9D" w:rsidP="00C72A1E">
            <w:pPr>
              <w:rPr>
                <w:b/>
                <w:szCs w:val="22"/>
              </w:rPr>
            </w:pPr>
            <w:r w:rsidRPr="00BC38F9">
              <w:rPr>
                <w:b/>
                <w:szCs w:val="22"/>
              </w:rPr>
              <w:t>Description of Method and Comments</w:t>
            </w:r>
          </w:p>
        </w:tc>
      </w:tr>
      <w:tr w:rsidR="00510D73" w:rsidRPr="00510D73" w:rsidTr="00C72A1E">
        <w:tc>
          <w:tcPr>
            <w:tcW w:w="1224" w:type="dxa"/>
          </w:tcPr>
          <w:p w:rsidR="00510D73" w:rsidRPr="00510D73" w:rsidRDefault="00510D73" w:rsidP="00510D73">
            <w:pPr>
              <w:jc w:val="center"/>
              <w:rPr>
                <w:highlight w:val="yellow"/>
                <w:u w:val="double"/>
              </w:rPr>
            </w:pPr>
            <w:r w:rsidRPr="00510D73">
              <w:rPr>
                <w:highlight w:val="yellow"/>
                <w:u w:val="double"/>
              </w:rPr>
              <w:t>9</w:t>
            </w:r>
          </w:p>
        </w:tc>
        <w:tc>
          <w:tcPr>
            <w:tcW w:w="8676" w:type="dxa"/>
          </w:tcPr>
          <w:p w:rsidR="00510D73" w:rsidRPr="00510D73" w:rsidRDefault="00510D73" w:rsidP="00510D73">
            <w:pPr>
              <w:rPr>
                <w:u w:val="double"/>
              </w:rPr>
            </w:pPr>
            <w:r w:rsidRPr="00510D73">
              <w:rPr>
                <w:highlight w:val="yellow"/>
                <w:u w:val="double"/>
              </w:rPr>
              <w:t>Visual Determination of the Opacity of Emissions from Stationary Sources</w:t>
            </w:r>
          </w:p>
        </w:tc>
      </w:tr>
      <w:tr w:rsidR="00510D73" w:rsidRPr="00510D73" w:rsidTr="00C72A1E">
        <w:tc>
          <w:tcPr>
            <w:tcW w:w="1224" w:type="dxa"/>
          </w:tcPr>
          <w:p w:rsidR="00510D73" w:rsidRPr="00510D73" w:rsidRDefault="00510D73" w:rsidP="00510D73">
            <w:pPr>
              <w:jc w:val="center"/>
              <w:rPr>
                <w:strike/>
                <w:szCs w:val="22"/>
                <w:highlight w:val="yellow"/>
              </w:rPr>
            </w:pPr>
            <w:r w:rsidRPr="00510D73">
              <w:rPr>
                <w:strike/>
                <w:szCs w:val="22"/>
                <w:highlight w:val="yellow"/>
              </w:rPr>
              <w:t>22</w:t>
            </w:r>
          </w:p>
        </w:tc>
        <w:tc>
          <w:tcPr>
            <w:tcW w:w="8676" w:type="dxa"/>
          </w:tcPr>
          <w:p w:rsidR="00510D73" w:rsidRPr="00510D73" w:rsidRDefault="00510D73" w:rsidP="00510D73">
            <w:pPr>
              <w:rPr>
                <w:strike/>
                <w:szCs w:val="22"/>
              </w:rPr>
            </w:pPr>
            <w:r w:rsidRPr="00510D73">
              <w:rPr>
                <w:strike/>
                <w:szCs w:val="22"/>
                <w:highlight w:val="yellow"/>
              </w:rPr>
              <w:t>Visual Determination of Fugitive Emissions from Material Sources and Smoke Emissions from Flares</w:t>
            </w:r>
          </w:p>
        </w:tc>
      </w:tr>
    </w:tbl>
    <w:p w:rsidR="005E2690" w:rsidRDefault="008C1F9D" w:rsidP="005E2690">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360" w:hanging="360"/>
        <w:jc w:val="both"/>
        <w:rPr>
          <w:szCs w:val="22"/>
        </w:rPr>
      </w:pPr>
      <w:r>
        <w:rPr>
          <w:szCs w:val="22"/>
        </w:rPr>
        <w:tab/>
      </w:r>
      <w:r w:rsidRPr="00845DA5">
        <w:rPr>
          <w:szCs w:val="22"/>
        </w:rPr>
        <w:t xml:space="preserve">The above method </w:t>
      </w:r>
      <w:r w:rsidR="00052012">
        <w:rPr>
          <w:szCs w:val="22"/>
        </w:rPr>
        <w:t>is</w:t>
      </w:r>
      <w:r w:rsidRPr="00845DA5">
        <w:rPr>
          <w:szCs w:val="22"/>
        </w:rPr>
        <w:t xml:space="preserve"> described in 40 CFR 60, Appendix A, and adopted by reference in Rule 62-204.800, F.A.C.</w:t>
      </w:r>
      <w:r>
        <w:rPr>
          <w:szCs w:val="22"/>
        </w:rPr>
        <w:t xml:space="preserve">  No other methods may be used unless prior written approval is received from the Department.</w:t>
      </w:r>
      <w:r w:rsidRPr="00D416F2">
        <w:rPr>
          <w:szCs w:val="22"/>
        </w:rPr>
        <w:t xml:space="preserve"> </w:t>
      </w:r>
      <w:r>
        <w:rPr>
          <w:szCs w:val="22"/>
        </w:rPr>
        <w:t xml:space="preserve"> </w:t>
      </w:r>
      <w:r w:rsidRPr="00C66B90">
        <w:rPr>
          <w:szCs w:val="22"/>
        </w:rPr>
        <w:t>[</w:t>
      </w:r>
      <w:r>
        <w:rPr>
          <w:szCs w:val="22"/>
        </w:rPr>
        <w:t>62-297.401, F.A.C.</w:t>
      </w:r>
      <w:r w:rsidR="00510D73">
        <w:rPr>
          <w:szCs w:val="22"/>
        </w:rPr>
        <w:t xml:space="preserve"> </w:t>
      </w:r>
      <w:r w:rsidR="00510D73" w:rsidRPr="00510D73">
        <w:rPr>
          <w:szCs w:val="22"/>
          <w:highlight w:val="yellow"/>
          <w:u w:val="double"/>
        </w:rPr>
        <w:t xml:space="preserve">and </w:t>
      </w:r>
      <w:r w:rsidR="00510D73" w:rsidRPr="00510D73">
        <w:rPr>
          <w:highlight w:val="yellow"/>
          <w:u w:val="double"/>
        </w:rPr>
        <w:t>Permit No. 0710133-007-AC</w:t>
      </w:r>
      <w:r>
        <w:rPr>
          <w:szCs w:val="22"/>
        </w:rPr>
        <w:t>]</w:t>
      </w:r>
    </w:p>
    <w:p w:rsidR="008C1F9D" w:rsidRPr="005E2690" w:rsidRDefault="008C1F9D" w:rsidP="008C1F9D">
      <w:pPr>
        <w:numPr>
          <w:ilvl w:val="0"/>
          <w:numId w:val="42"/>
        </w:numPr>
        <w:tabs>
          <w:tab w:val="clear" w:pos="1296"/>
          <w:tab w:val="left" w:pos="360"/>
          <w:tab w:val="num" w:pos="720"/>
        </w:tabs>
        <w:spacing w:after="120"/>
        <w:ind w:left="360" w:hanging="360"/>
        <w:jc w:val="both"/>
        <w:rPr>
          <w:szCs w:val="22"/>
          <w:highlight w:val="yellow"/>
          <w:u w:val="double"/>
        </w:rPr>
      </w:pPr>
      <w:r w:rsidRPr="005E2690">
        <w:rPr>
          <w:szCs w:val="22"/>
          <w:highlight w:val="yellow"/>
          <w:u w:val="double"/>
        </w:rPr>
        <w:t xml:space="preserve">Common Testing Requirements.  </w:t>
      </w:r>
      <w:r w:rsidR="005E2690" w:rsidRPr="005E2690">
        <w:rPr>
          <w:szCs w:val="22"/>
          <w:highlight w:val="yellow"/>
          <w:u w:val="double"/>
        </w:rPr>
        <w:t>Unless otherwise specified, tests shall be conducted in accordance with the requirements and procedures specified in Appendix TR, Facility-Wide Testing Requirements, of this permit.  [Rule 62-297.310, F.A.C.]</w:t>
      </w:r>
    </w:p>
    <w:p w:rsidR="005E2690" w:rsidRDefault="005E2690" w:rsidP="008C1F9D">
      <w:pPr>
        <w:numPr>
          <w:ilvl w:val="0"/>
          <w:numId w:val="42"/>
        </w:numPr>
        <w:tabs>
          <w:tab w:val="clear" w:pos="1296"/>
          <w:tab w:val="left" w:pos="360"/>
          <w:tab w:val="num" w:pos="720"/>
        </w:tabs>
        <w:spacing w:after="120"/>
        <w:ind w:left="360" w:hanging="360"/>
        <w:jc w:val="both"/>
        <w:rPr>
          <w:szCs w:val="22"/>
        </w:rPr>
      </w:pPr>
      <w:r w:rsidRPr="00322E2B">
        <w:rPr>
          <w:szCs w:val="22"/>
          <w:u w:val="single"/>
        </w:rPr>
        <w:t>Common Testing Requirements</w:t>
      </w:r>
      <w:r w:rsidRPr="00322E2B">
        <w:rPr>
          <w:szCs w:val="22"/>
        </w:rPr>
        <w:t xml:space="preserve">.  The permittee shall notify the Compliance Authority in writing at least 15 days prior to any required tests.  </w:t>
      </w:r>
      <w:r w:rsidRPr="00510D73">
        <w:rPr>
          <w:strike/>
          <w:szCs w:val="22"/>
          <w:highlight w:val="yellow"/>
        </w:rPr>
        <w:t>The minimum visible emission test duration shall be 2 hours.</w:t>
      </w:r>
      <w:r w:rsidRPr="00322E2B">
        <w:rPr>
          <w:szCs w:val="22"/>
        </w:rPr>
        <w:t xml:space="preserve">  Unless</w:t>
      </w:r>
      <w:r>
        <w:rPr>
          <w:szCs w:val="22"/>
        </w:rPr>
        <w:t xml:space="preserve"> otherwise specified, tests shall be conducted in accordance with the requirements and procedures specified in Appendix TR, Facility-Wide</w:t>
      </w:r>
      <w:r w:rsidRPr="00077B60">
        <w:rPr>
          <w:szCs w:val="22"/>
        </w:rPr>
        <w:t xml:space="preserve"> Testing Requirements</w:t>
      </w:r>
      <w:r>
        <w:rPr>
          <w:szCs w:val="22"/>
        </w:rPr>
        <w:t>,</w:t>
      </w:r>
      <w:r w:rsidRPr="00077B60">
        <w:rPr>
          <w:szCs w:val="22"/>
        </w:rPr>
        <w:t xml:space="preserve"> of this permit</w:t>
      </w:r>
      <w:r>
        <w:rPr>
          <w:szCs w:val="22"/>
        </w:rPr>
        <w:t>.</w:t>
      </w:r>
      <w:r w:rsidRPr="00077B60">
        <w:rPr>
          <w:szCs w:val="22"/>
        </w:rPr>
        <w:t xml:space="preserve">  </w:t>
      </w:r>
      <w:r w:rsidRPr="00845DA5">
        <w:rPr>
          <w:szCs w:val="22"/>
        </w:rPr>
        <w:t>[Rule 62-297.310, F.A.C.</w:t>
      </w:r>
      <w:r w:rsidRPr="00D26DED">
        <w:rPr>
          <w:strike/>
          <w:szCs w:val="22"/>
          <w:highlight w:val="yellow"/>
        </w:rPr>
        <w:t>; 40 CFR 60.18</w:t>
      </w:r>
      <w:r>
        <w:rPr>
          <w:szCs w:val="22"/>
        </w:rPr>
        <w:t xml:space="preserve"> </w:t>
      </w:r>
      <w:r w:rsidRPr="00306750">
        <w:rPr>
          <w:szCs w:val="22"/>
          <w:highlight w:val="yellow"/>
          <w:u w:val="double"/>
        </w:rPr>
        <w:t xml:space="preserve">and </w:t>
      </w:r>
      <w:r w:rsidRPr="00306750">
        <w:rPr>
          <w:highlight w:val="yellow"/>
          <w:u w:val="double"/>
        </w:rPr>
        <w:t>Permit No. 0710133-007-AC</w:t>
      </w:r>
      <w:r w:rsidRPr="00845DA5">
        <w:rPr>
          <w:szCs w:val="22"/>
        </w:rPr>
        <w:t>]</w:t>
      </w:r>
    </w:p>
    <w:p w:rsidR="008C1F9D" w:rsidRPr="003B2922" w:rsidRDefault="008C1F9D" w:rsidP="008C1F9D">
      <w:pPr>
        <w:numPr>
          <w:ilvl w:val="0"/>
          <w:numId w:val="42"/>
        </w:numPr>
        <w:tabs>
          <w:tab w:val="clear" w:pos="1296"/>
          <w:tab w:val="left" w:pos="360"/>
          <w:tab w:val="num" w:pos="720"/>
        </w:tabs>
        <w:spacing w:after="120"/>
        <w:ind w:left="360" w:hanging="360"/>
        <w:jc w:val="both"/>
        <w:rPr>
          <w:szCs w:val="22"/>
        </w:rPr>
      </w:pPr>
      <w:r w:rsidRPr="00583892">
        <w:rPr>
          <w:u w:val="single"/>
        </w:rPr>
        <w:t>Annual</w:t>
      </w:r>
      <w:r w:rsidRPr="00583892">
        <w:rPr>
          <w:b/>
          <w:u w:val="single"/>
        </w:rPr>
        <w:t xml:space="preserve"> </w:t>
      </w:r>
      <w:r w:rsidRPr="007155AF">
        <w:rPr>
          <w:u w:val="single"/>
        </w:rPr>
        <w:t xml:space="preserve">Compliance </w:t>
      </w:r>
      <w:r w:rsidRPr="00583892">
        <w:rPr>
          <w:szCs w:val="22"/>
          <w:u w:val="single"/>
        </w:rPr>
        <w:t>Tests</w:t>
      </w:r>
      <w:r>
        <w:rPr>
          <w:szCs w:val="22"/>
          <w:u w:val="single"/>
        </w:rPr>
        <w:t xml:space="preserve"> Required</w:t>
      </w:r>
      <w:r w:rsidRPr="001274D9">
        <w:rPr>
          <w:szCs w:val="22"/>
        </w:rPr>
        <w:t>.</w:t>
      </w:r>
      <w:r w:rsidRPr="004C6A25">
        <w:rPr>
          <w:szCs w:val="22"/>
        </w:rPr>
        <w:t xml:space="preserve">  </w:t>
      </w:r>
      <w:r w:rsidRPr="003B2922">
        <w:rPr>
          <w:szCs w:val="22"/>
        </w:rPr>
        <w:t>During each federal fiscal year (October 1</w:t>
      </w:r>
      <w:r w:rsidRPr="003B2922">
        <w:rPr>
          <w:szCs w:val="22"/>
          <w:vertAlign w:val="superscript"/>
        </w:rPr>
        <w:t>st</w:t>
      </w:r>
      <w:r w:rsidRPr="003B2922">
        <w:rPr>
          <w:szCs w:val="22"/>
        </w:rPr>
        <w:t xml:space="preserve"> to September 30</w:t>
      </w:r>
      <w:r w:rsidRPr="003B2922">
        <w:rPr>
          <w:szCs w:val="22"/>
          <w:vertAlign w:val="superscript"/>
        </w:rPr>
        <w:t>th</w:t>
      </w:r>
      <w:r w:rsidRPr="003B2922">
        <w:rPr>
          <w:szCs w:val="22"/>
        </w:rPr>
        <w:t xml:space="preserve">), </w:t>
      </w:r>
      <w:r>
        <w:rPr>
          <w:szCs w:val="22"/>
        </w:rPr>
        <w:t>the</w:t>
      </w:r>
      <w:r w:rsidRPr="003B2922">
        <w:rPr>
          <w:szCs w:val="22"/>
        </w:rPr>
        <w:t xml:space="preserve"> </w:t>
      </w:r>
      <w:r w:rsidRPr="00CD63FF">
        <w:rPr>
          <w:szCs w:val="22"/>
        </w:rPr>
        <w:t>EU shall</w:t>
      </w:r>
      <w:r w:rsidRPr="003B2922">
        <w:rPr>
          <w:szCs w:val="22"/>
        </w:rPr>
        <w:t xml:space="preserve"> be tested to demonstrate compliance with the emissions standards </w:t>
      </w:r>
      <w:r w:rsidRPr="00CD63FF">
        <w:rPr>
          <w:szCs w:val="22"/>
        </w:rPr>
        <w:t xml:space="preserve">for </w:t>
      </w:r>
      <w:r w:rsidRPr="00BA67C5">
        <w:rPr>
          <w:b/>
          <w:caps/>
          <w:szCs w:val="22"/>
        </w:rPr>
        <w:t>VE</w:t>
      </w:r>
      <w:r w:rsidRPr="00CD63FF">
        <w:rPr>
          <w:caps/>
          <w:szCs w:val="22"/>
        </w:rPr>
        <w:t>.</w:t>
      </w:r>
      <w:r w:rsidRPr="00CD63FF">
        <w:rPr>
          <w:szCs w:val="22"/>
        </w:rPr>
        <w:t xml:space="preserve">  [</w:t>
      </w:r>
      <w:r w:rsidRPr="00E83340">
        <w:rPr>
          <w:szCs w:val="22"/>
        </w:rPr>
        <w:t xml:space="preserve">Rule 62-297.310(7), F.A.C. and Permit No. </w:t>
      </w:r>
      <w:r w:rsidR="00510D73">
        <w:t>0710133</w:t>
      </w:r>
      <w:r>
        <w:t>-007</w:t>
      </w:r>
      <w:r w:rsidRPr="00E83340">
        <w:rPr>
          <w:szCs w:val="22"/>
        </w:rPr>
        <w:t>-AC]</w:t>
      </w:r>
    </w:p>
    <w:p w:rsidR="008C1F9D" w:rsidRDefault="008C1F9D" w:rsidP="008C1F9D">
      <w:pPr>
        <w:keepLines/>
        <w:widowControl w:val="0"/>
        <w:numPr>
          <w:ilvl w:val="0"/>
          <w:numId w:val="42"/>
        </w:numPr>
        <w:tabs>
          <w:tab w:val="clear" w:pos="1296"/>
          <w:tab w:val="left" w:pos="360"/>
          <w:tab w:val="num" w:pos="720"/>
          <w:tab w:val="left" w:pos="1080"/>
          <w:tab w:val="left" w:pos="1440"/>
          <w:tab w:val="right" w:pos="10080"/>
        </w:tabs>
        <w:spacing w:after="120"/>
        <w:ind w:left="360" w:hanging="360"/>
        <w:jc w:val="both"/>
      </w:pPr>
      <w:r>
        <w:rPr>
          <w:u w:val="single"/>
        </w:rPr>
        <w:t>Compliance Tests Prior To Renewal</w:t>
      </w:r>
      <w:r w:rsidRPr="004D1178">
        <w:rPr>
          <w:szCs w:val="22"/>
        </w:rPr>
        <w:t>.</w:t>
      </w:r>
      <w:r>
        <w:rPr>
          <w:szCs w:val="22"/>
        </w:rPr>
        <w:t xml:space="preserve">  </w:t>
      </w:r>
      <w:r>
        <w:t xml:space="preserve">Compliance tests shall be performed for </w:t>
      </w:r>
      <w:r w:rsidRPr="00BA67C5">
        <w:rPr>
          <w:b/>
        </w:rPr>
        <w:t>VE</w:t>
      </w:r>
      <w:r w:rsidRPr="00CD63FF">
        <w:t xml:space="preserve"> once</w:t>
      </w:r>
      <w:r>
        <w:t xml:space="preserve"> every 5 years.  The tests shall occur prior to obtaining a renewed operating permit to demonstrate compliance with the emission limits in </w:t>
      </w:r>
      <w:r w:rsidRPr="00C74DB3">
        <w:rPr>
          <w:highlight w:val="yellow"/>
        </w:rPr>
        <w:t xml:space="preserve">Specific Condition </w:t>
      </w:r>
      <w:r w:rsidRPr="00C74DB3">
        <w:rPr>
          <w:b/>
          <w:highlight w:val="yellow"/>
        </w:rPr>
        <w:t>B.5.</w:t>
      </w:r>
      <w:r>
        <w:rPr>
          <w:b/>
        </w:rPr>
        <w:t xml:space="preserve"> </w:t>
      </w:r>
      <w:r>
        <w:t xml:space="preserve"> [Rules 62-210.300(2)(a) and 62-297.310(7)(a), F.A.C.]</w:t>
      </w:r>
      <w:r w:rsidR="00B909EE">
        <w:t xml:space="preserve"> </w:t>
      </w:r>
    </w:p>
    <w:p w:rsidR="00052012" w:rsidRPr="00052012" w:rsidRDefault="00052012" w:rsidP="00052012">
      <w:pPr>
        <w:keepLines/>
        <w:widowControl w:val="0"/>
        <w:tabs>
          <w:tab w:val="left" w:pos="360"/>
          <w:tab w:val="left" w:pos="1080"/>
          <w:tab w:val="left" w:pos="1440"/>
          <w:tab w:val="right" w:pos="10080"/>
        </w:tabs>
        <w:spacing w:after="120"/>
        <w:ind w:left="360"/>
        <w:jc w:val="both"/>
        <w:rPr>
          <w:u w:val="double"/>
        </w:rPr>
      </w:pPr>
      <w:r w:rsidRPr="00052012">
        <w:rPr>
          <w:i/>
          <w:highlight w:val="yellow"/>
          <w:u w:val="double"/>
        </w:rPr>
        <w:t xml:space="preserve">{Permitting Note:  Compliance with Specific Condition </w:t>
      </w:r>
      <w:r w:rsidRPr="00052012">
        <w:rPr>
          <w:b/>
          <w:i/>
          <w:highlight w:val="yellow"/>
          <w:u w:val="double"/>
        </w:rPr>
        <w:t>B.14.</w:t>
      </w:r>
      <w:r w:rsidRPr="00052012">
        <w:rPr>
          <w:i/>
          <w:highlight w:val="yellow"/>
          <w:u w:val="double"/>
        </w:rPr>
        <w:t xml:space="preserve"> satisfies the requirement of Specific Condition </w:t>
      </w:r>
      <w:r w:rsidRPr="00052012">
        <w:rPr>
          <w:b/>
          <w:i/>
          <w:highlight w:val="yellow"/>
          <w:u w:val="double"/>
        </w:rPr>
        <w:t>B.15.</w:t>
      </w:r>
      <w:r w:rsidRPr="00052012">
        <w:rPr>
          <w:i/>
          <w:highlight w:val="yellow"/>
          <w:u w:val="double"/>
        </w:rPr>
        <w:t>}</w:t>
      </w:r>
    </w:p>
    <w:p w:rsidR="008C1F9D" w:rsidRDefault="008C1F9D" w:rsidP="008C1F9D">
      <w:pPr>
        <w:keepLines/>
        <w:widowControl w:val="0"/>
        <w:numPr>
          <w:ilvl w:val="0"/>
          <w:numId w:val="42"/>
        </w:numPr>
        <w:tabs>
          <w:tab w:val="clear" w:pos="1296"/>
          <w:tab w:val="left" w:pos="360"/>
          <w:tab w:val="num" w:pos="720"/>
          <w:tab w:val="left" w:pos="1080"/>
          <w:tab w:val="left" w:pos="1440"/>
          <w:tab w:val="right" w:pos="10080"/>
        </w:tabs>
        <w:spacing w:after="120"/>
        <w:ind w:left="360" w:hanging="360"/>
        <w:jc w:val="both"/>
      </w:pPr>
      <w:r>
        <w:rPr>
          <w:u w:val="single"/>
        </w:rPr>
        <w:t>Visible Emissions Test Method</w:t>
      </w:r>
      <w:r w:rsidRPr="00855D00">
        <w:t>.</w:t>
      </w:r>
      <w:r>
        <w:t xml:space="preserve">  </w:t>
      </w:r>
      <w:r w:rsidRPr="00306750">
        <w:rPr>
          <w:strike/>
          <w:highlight w:val="yellow"/>
        </w:rPr>
        <w:t>Visible emissions testing shall be conducted in accordance with Method 22 for a duration of 2 hours.</w:t>
      </w:r>
      <w:r w:rsidR="00306750">
        <w:t xml:space="preserve">  </w:t>
      </w:r>
      <w:r w:rsidR="00306750" w:rsidRPr="00306750">
        <w:rPr>
          <w:bCs/>
          <w:highlight w:val="yellow"/>
          <w:u w:val="double"/>
        </w:rPr>
        <w:t xml:space="preserve">Visible emissions tests for the primary flare (EU 003) are required to show continuing compliance with the standards of the Department.  The test results must provide reasonable assurance that the unit is capable of compliance at the permitted maximum operating rate.  Tests shall be conducted in accordance with EPA Method 9.  </w:t>
      </w:r>
      <w:r w:rsidR="00306750" w:rsidRPr="00306750">
        <w:rPr>
          <w:highlight w:val="yellow"/>
          <w:u w:val="double"/>
        </w:rPr>
        <w:t>[Permit No. 0710133-007-AC]</w:t>
      </w:r>
    </w:p>
    <w:p w:rsidR="008C1F9D" w:rsidRPr="00306750" w:rsidRDefault="008C1F9D" w:rsidP="008C1F9D">
      <w:pPr>
        <w:keepLines/>
        <w:widowControl w:val="0"/>
        <w:tabs>
          <w:tab w:val="left" w:pos="360"/>
          <w:tab w:val="left" w:pos="1080"/>
          <w:tab w:val="left" w:pos="1440"/>
          <w:tab w:val="right" w:pos="10080"/>
        </w:tabs>
        <w:spacing w:after="120"/>
        <w:ind w:left="360"/>
        <w:jc w:val="both"/>
        <w:rPr>
          <w:strike/>
        </w:rPr>
      </w:pPr>
      <w:r w:rsidRPr="00306750">
        <w:rPr>
          <w:i/>
          <w:strike/>
          <w:szCs w:val="22"/>
          <w:highlight w:val="yellow"/>
        </w:rPr>
        <w:t>{Permitting Note:  Permit 0710133-007-AC required Method 9 as the VE test method.  EU003 is also subject to testing requirements of 40 CFR 60.18 which is more stringent.  Per 62-213.440(1), F.A.C. when there are multiple conflicting applicable requirements</w:t>
      </w:r>
      <w:r w:rsidRPr="00306750">
        <w:rPr>
          <w:bCs/>
          <w:i/>
          <w:strike/>
          <w:szCs w:val="22"/>
          <w:highlight w:val="yellow"/>
        </w:rPr>
        <w:t xml:space="preserve"> they can reduced to a single streamlined condition that is the most stringent of the multiple applicable requirements</w:t>
      </w:r>
      <w:r w:rsidRPr="00306750">
        <w:rPr>
          <w:i/>
          <w:strike/>
          <w:szCs w:val="22"/>
          <w:highlight w:val="yellow"/>
        </w:rPr>
        <w:t>.}</w:t>
      </w:r>
    </w:p>
    <w:p w:rsidR="008C1F9D" w:rsidRPr="00780F01" w:rsidRDefault="008C1F9D" w:rsidP="008C1F9D">
      <w:pPr>
        <w:tabs>
          <w:tab w:val="left" w:pos="360"/>
        </w:tabs>
        <w:suppressAutoHyphens/>
        <w:spacing w:before="120" w:after="120"/>
        <w:ind w:left="360" w:hanging="360"/>
        <w:jc w:val="both"/>
        <w:rPr>
          <w:b/>
          <w:u w:val="single"/>
        </w:rPr>
      </w:pPr>
      <w:r w:rsidRPr="00780F01">
        <w:rPr>
          <w:b/>
          <w:u w:val="single"/>
        </w:rPr>
        <w:t>Recordkeeping and Reporting Requirements</w:t>
      </w:r>
    </w:p>
    <w:p w:rsidR="008C1F9D" w:rsidRDefault="008C1F9D" w:rsidP="008C1F9D">
      <w:pPr>
        <w:numPr>
          <w:ilvl w:val="0"/>
          <w:numId w:val="42"/>
        </w:numPr>
        <w:tabs>
          <w:tab w:val="left" w:pos="-72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jc w:val="both"/>
        <w:rPr>
          <w:spacing w:val="-3"/>
        </w:rPr>
      </w:pP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p>
    <w:p w:rsidR="008C1F9D" w:rsidRPr="00785D84" w:rsidRDefault="008C1F9D" w:rsidP="008C1F9D">
      <w:pPr>
        <w:tabs>
          <w:tab w:val="left" w:pos="0"/>
        </w:tabs>
        <w:suppressAutoHyphens/>
        <w:spacing w:before="120" w:after="120"/>
        <w:jc w:val="both"/>
        <w:rPr>
          <w:b/>
          <w:strike/>
          <w:u w:val="single"/>
        </w:rPr>
      </w:pPr>
      <w:r w:rsidRPr="00785D84">
        <w:rPr>
          <w:b/>
          <w:strike/>
          <w:highlight w:val="yellow"/>
          <w:u w:val="single"/>
        </w:rPr>
        <w:lastRenderedPageBreak/>
        <w:t>Other Requirements</w:t>
      </w:r>
    </w:p>
    <w:p w:rsidR="008C1F9D" w:rsidRPr="00D26DED" w:rsidRDefault="008C1F9D" w:rsidP="008C1F9D">
      <w:pPr>
        <w:numPr>
          <w:ilvl w:val="0"/>
          <w:numId w:val="42"/>
        </w:numPr>
        <w:tabs>
          <w:tab w:val="left" w:pos="720"/>
        </w:tabs>
        <w:suppressAutoHyphens/>
        <w:spacing w:before="120" w:after="120"/>
        <w:ind w:left="360" w:hanging="360"/>
        <w:jc w:val="both"/>
        <w:rPr>
          <w:strike/>
          <w:highlight w:val="yellow"/>
        </w:rPr>
      </w:pPr>
      <w:r w:rsidRPr="00D26DED">
        <w:rPr>
          <w:strike/>
          <w:highlight w:val="yellow"/>
          <w:u w:val="single"/>
        </w:rPr>
        <w:t>Federal Rule Requirements</w:t>
      </w:r>
      <w:r w:rsidRPr="00D26DED">
        <w:rPr>
          <w:strike/>
          <w:highlight w:val="yellow"/>
        </w:rPr>
        <w:t>.  In addition to the specific conditions listed above, this emissions unit is also subject to the applicable requirements contained in</w:t>
      </w:r>
      <w:r w:rsidRPr="00D26DED">
        <w:rPr>
          <w:strike/>
          <w:szCs w:val="22"/>
          <w:highlight w:val="yellow"/>
        </w:rPr>
        <w:t xml:space="preserve"> 40 CFR 60, Subpart A – General Provisions </w:t>
      </w:r>
      <w:r w:rsidRPr="00D26DED">
        <w:rPr>
          <w:strike/>
          <w:highlight w:val="yellow"/>
        </w:rPr>
        <w:t>and 40 CFR 60 Subpart WWW - Standards of Performance for Municipal Solid Waste Landfills</w:t>
      </w:r>
      <w:r w:rsidRPr="00D26DED">
        <w:rPr>
          <w:strike/>
          <w:szCs w:val="22"/>
          <w:highlight w:val="yellow"/>
        </w:rPr>
        <w:t xml:space="preserve">, attached to this permit as Appendix NSPS A and Appendix WWW, respectively.  </w:t>
      </w:r>
      <w:r w:rsidRPr="00D26DED">
        <w:rPr>
          <w:strike/>
          <w:highlight w:val="yellow"/>
        </w:rPr>
        <w:t>[Rule 62-213.440, F.A.C.]</w:t>
      </w:r>
    </w:p>
    <w:p w:rsidR="000815FA" w:rsidRDefault="000815FA" w:rsidP="008C1F9D">
      <w:pPr>
        <w:tabs>
          <w:tab w:val="left" w:pos="720"/>
        </w:tabs>
        <w:suppressAutoHyphens/>
        <w:spacing w:before="120" w:after="120"/>
        <w:jc w:val="both"/>
      </w:pPr>
    </w:p>
    <w:p w:rsidR="000815FA" w:rsidRPr="00AA322F" w:rsidRDefault="000815FA" w:rsidP="008C1F9D">
      <w:pPr>
        <w:tabs>
          <w:tab w:val="left" w:pos="720"/>
        </w:tabs>
        <w:suppressAutoHyphens/>
        <w:spacing w:before="120" w:after="120"/>
        <w:jc w:val="both"/>
      </w:pPr>
    </w:p>
    <w:p w:rsidR="008C1F9D" w:rsidRPr="00AA322F" w:rsidRDefault="008C1F9D" w:rsidP="008C1F9D">
      <w:pPr>
        <w:tabs>
          <w:tab w:val="left" w:pos="0"/>
        </w:tabs>
        <w:suppressAutoHyphens/>
        <w:spacing w:before="120" w:after="120"/>
        <w:jc w:val="both"/>
        <w:rPr>
          <w:b/>
        </w:rPr>
        <w:sectPr w:rsidR="008C1F9D" w:rsidRPr="00AA322F" w:rsidSect="00C72A1E">
          <w:headerReference w:type="even" r:id="rId40"/>
          <w:headerReference w:type="default" r:id="rId41"/>
          <w:headerReference w:type="first" r:id="rId42"/>
          <w:pgSz w:w="12240" w:h="15840" w:code="1"/>
          <w:pgMar w:top="720" w:right="1008" w:bottom="720" w:left="1008" w:header="720" w:footer="576" w:gutter="0"/>
          <w:paperSrc w:first="7" w:other="7"/>
          <w:cols w:space="720"/>
        </w:sectPr>
      </w:pPr>
    </w:p>
    <w:p w:rsidR="009035BA" w:rsidRDefault="009035BA" w:rsidP="009035BA">
      <w:pPr>
        <w:spacing w:before="240" w:after="120"/>
        <w:rPr>
          <w:szCs w:val="22"/>
        </w:rPr>
      </w:pPr>
    </w:p>
    <w:p w:rsidR="00156534" w:rsidRDefault="00156534" w:rsidP="00156534">
      <w:pPr>
        <w:tabs>
          <w:tab w:val="left" w:pos="360"/>
          <w:tab w:val="left" w:pos="720"/>
          <w:tab w:val="left" w:pos="1080"/>
          <w:tab w:val="left" w:pos="1440"/>
          <w:tab w:val="right" w:leader="dot" w:pos="10080"/>
        </w:tabs>
        <w:jc w:val="both"/>
      </w:pPr>
      <w:r>
        <w:t>Appendix A, Glossary.</w:t>
      </w:r>
    </w:p>
    <w:p w:rsidR="00156534" w:rsidRDefault="00156534" w:rsidP="00156534">
      <w:pPr>
        <w:tabs>
          <w:tab w:val="left" w:pos="360"/>
          <w:tab w:val="left" w:pos="720"/>
          <w:tab w:val="left" w:pos="1080"/>
          <w:tab w:val="left" w:pos="1440"/>
          <w:tab w:val="right" w:leader="dot" w:pos="10080"/>
        </w:tabs>
        <w:jc w:val="both"/>
      </w:pPr>
      <w:r w:rsidRPr="00075B34">
        <w:t>Appendix I, List of Insignificant Emissions Units and/or Activities.</w:t>
      </w:r>
    </w:p>
    <w:p w:rsidR="00156534" w:rsidRDefault="00156534" w:rsidP="00156534">
      <w:pPr>
        <w:tabs>
          <w:tab w:val="left" w:pos="360"/>
          <w:tab w:val="left" w:pos="720"/>
          <w:tab w:val="left" w:pos="1080"/>
          <w:tab w:val="left" w:pos="1440"/>
          <w:tab w:val="right" w:leader="dot" w:pos="10080"/>
        </w:tabs>
        <w:jc w:val="both"/>
      </w:pPr>
      <w:r>
        <w:t>Appendix RR, Facility-wide Reporting Requirements.</w:t>
      </w:r>
    </w:p>
    <w:p w:rsidR="00156534" w:rsidRDefault="00156534" w:rsidP="00156534">
      <w:pPr>
        <w:tabs>
          <w:tab w:val="left" w:pos="360"/>
          <w:tab w:val="left" w:pos="720"/>
          <w:tab w:val="left" w:pos="1080"/>
          <w:tab w:val="left" w:pos="1440"/>
          <w:tab w:val="right" w:leader="dot" w:pos="10080"/>
        </w:tabs>
        <w:jc w:val="both"/>
      </w:pPr>
      <w:r>
        <w:t>Appendix TR, Facility-wide Testing Requirements.</w:t>
      </w:r>
    </w:p>
    <w:p w:rsidR="00156534" w:rsidRDefault="00156534" w:rsidP="00156534">
      <w:pPr>
        <w:tabs>
          <w:tab w:val="left" w:pos="360"/>
          <w:tab w:val="left" w:pos="720"/>
          <w:tab w:val="left" w:pos="1080"/>
          <w:tab w:val="left" w:pos="1440"/>
          <w:tab w:val="right" w:leader="dot" w:pos="10080"/>
        </w:tabs>
        <w:jc w:val="both"/>
      </w:pPr>
      <w:r>
        <w:t>Appendix TV, Title V General Conditions.</w:t>
      </w:r>
    </w:p>
    <w:p w:rsidR="00156534" w:rsidRPr="003369AD" w:rsidRDefault="00156534" w:rsidP="00156534">
      <w:pPr>
        <w:tabs>
          <w:tab w:val="left" w:pos="360"/>
          <w:tab w:val="left" w:pos="720"/>
          <w:tab w:val="left" w:pos="1080"/>
          <w:tab w:val="left" w:pos="1440"/>
          <w:tab w:val="right" w:leader="dot" w:pos="10080"/>
        </w:tabs>
        <w:jc w:val="both"/>
        <w:rPr>
          <w:strike/>
        </w:rPr>
      </w:pPr>
      <w:r w:rsidRPr="003369AD">
        <w:rPr>
          <w:strike/>
          <w:highlight w:val="yellow"/>
        </w:rPr>
        <w:t>Appendix NESHAP, Subpart A – General Provisions.</w:t>
      </w:r>
    </w:p>
    <w:p w:rsidR="00156534" w:rsidRDefault="00156534" w:rsidP="00156534">
      <w:pPr>
        <w:tabs>
          <w:tab w:val="left" w:pos="360"/>
          <w:tab w:val="left" w:pos="720"/>
          <w:tab w:val="left" w:pos="1080"/>
          <w:tab w:val="left" w:pos="1440"/>
          <w:tab w:val="right" w:leader="dot" w:pos="10080"/>
        </w:tabs>
        <w:jc w:val="both"/>
      </w:pPr>
      <w:r w:rsidRPr="00782D35">
        <w:t xml:space="preserve">Appendix NESHAP, </w:t>
      </w:r>
      <w:r>
        <w:t xml:space="preserve">Subpart </w:t>
      </w:r>
      <w:r w:rsidRPr="00782D35">
        <w:t>M – National Emission Standards for Asbestos</w:t>
      </w:r>
      <w:r>
        <w:t>.</w:t>
      </w:r>
    </w:p>
    <w:p w:rsidR="00156534" w:rsidRPr="003369AD" w:rsidRDefault="00156534" w:rsidP="00156534">
      <w:pPr>
        <w:tabs>
          <w:tab w:val="left" w:pos="360"/>
          <w:tab w:val="left" w:pos="720"/>
          <w:tab w:val="left" w:pos="1080"/>
          <w:tab w:val="left" w:pos="1440"/>
          <w:tab w:val="right" w:leader="dot" w:pos="10080"/>
        </w:tabs>
        <w:ind w:left="547" w:hanging="547"/>
        <w:jc w:val="both"/>
        <w:rPr>
          <w:strike/>
          <w:highlight w:val="yellow"/>
        </w:rPr>
      </w:pPr>
      <w:r w:rsidRPr="003369AD">
        <w:rPr>
          <w:strike/>
          <w:highlight w:val="yellow"/>
        </w:rPr>
        <w:t xml:space="preserve">Appendix NESHAP, Subpart AAAA – National Emission Standards for Hazardous Air Pollutants: Municipal </w:t>
      </w:r>
    </w:p>
    <w:p w:rsidR="00156534" w:rsidRPr="003369AD" w:rsidRDefault="00156534" w:rsidP="00156534">
      <w:pPr>
        <w:tabs>
          <w:tab w:val="left" w:pos="360"/>
          <w:tab w:val="left" w:pos="720"/>
          <w:tab w:val="left" w:pos="1080"/>
          <w:tab w:val="left" w:pos="1440"/>
          <w:tab w:val="right" w:leader="dot" w:pos="10080"/>
        </w:tabs>
        <w:ind w:left="547"/>
        <w:jc w:val="both"/>
        <w:rPr>
          <w:strike/>
          <w:highlight w:val="yellow"/>
        </w:rPr>
      </w:pPr>
      <w:r w:rsidRPr="003369AD">
        <w:rPr>
          <w:strike/>
          <w:highlight w:val="yellow"/>
        </w:rPr>
        <w:t>Solid Waste Landfills.</w:t>
      </w:r>
    </w:p>
    <w:p w:rsidR="00156534" w:rsidRPr="003369AD" w:rsidRDefault="00156534" w:rsidP="00156534">
      <w:pPr>
        <w:tabs>
          <w:tab w:val="left" w:pos="360"/>
          <w:tab w:val="left" w:pos="720"/>
          <w:tab w:val="left" w:pos="1080"/>
          <w:tab w:val="left" w:pos="1440"/>
          <w:tab w:val="right" w:leader="dot" w:pos="10080"/>
        </w:tabs>
        <w:jc w:val="both"/>
        <w:rPr>
          <w:strike/>
          <w:highlight w:val="yellow"/>
        </w:rPr>
      </w:pPr>
      <w:r w:rsidRPr="003369AD">
        <w:rPr>
          <w:strike/>
          <w:highlight w:val="yellow"/>
        </w:rPr>
        <w:t>Appendix NSPS, Subpart A – General Provisions.</w:t>
      </w:r>
    </w:p>
    <w:p w:rsidR="00156534" w:rsidRPr="003369AD" w:rsidRDefault="00156534" w:rsidP="00156534">
      <w:pPr>
        <w:tabs>
          <w:tab w:val="left" w:pos="360"/>
          <w:tab w:val="left" w:pos="720"/>
          <w:tab w:val="left" w:pos="1080"/>
          <w:tab w:val="left" w:pos="1440"/>
          <w:tab w:val="right" w:leader="dot" w:pos="10080"/>
        </w:tabs>
        <w:jc w:val="both"/>
        <w:rPr>
          <w:strike/>
        </w:rPr>
      </w:pPr>
      <w:r w:rsidRPr="003369AD">
        <w:rPr>
          <w:strike/>
          <w:highlight w:val="yellow"/>
        </w:rPr>
        <w:t>Appendix NSPS, Subpart WWW – Standards of Performance for Municipal Solid Waste Landfills.</w:t>
      </w:r>
    </w:p>
    <w:p w:rsidR="004251AB" w:rsidRPr="00051325" w:rsidRDefault="004251AB" w:rsidP="00D91F6D">
      <w:pPr>
        <w:tabs>
          <w:tab w:val="left" w:pos="360"/>
          <w:tab w:val="left" w:pos="720"/>
          <w:tab w:val="left" w:pos="1080"/>
          <w:tab w:val="left" w:pos="1440"/>
        </w:tabs>
        <w:rPr>
          <w:b/>
        </w:rPr>
      </w:pPr>
    </w:p>
    <w:sectPr w:rsidR="004251AB" w:rsidRPr="00051325" w:rsidSect="005F79CF">
      <w:headerReference w:type="even" r:id="rId43"/>
      <w:headerReference w:type="default" r:id="rId44"/>
      <w:headerReference w:type="first" r:id="rId45"/>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3B02" w:rsidRDefault="00A53B02">
      <w:r>
        <w:separator/>
      </w:r>
    </w:p>
  </w:endnote>
  <w:endnote w:type="continuationSeparator" w:id="0">
    <w:p w:rsidR="00A53B02" w:rsidRDefault="00A53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Default="00701AD1">
    <w:pPr>
      <w:pStyle w:val="Footer"/>
      <w:framePr w:wrap="around" w:vAnchor="text" w:hAnchor="margin" w:xAlign="center" w:y="1"/>
      <w:rPr>
        <w:rStyle w:val="PageNumber"/>
      </w:rPr>
    </w:pPr>
    <w:r>
      <w:rPr>
        <w:rStyle w:val="PageNumber"/>
      </w:rPr>
      <w:fldChar w:fldCharType="begin"/>
    </w:r>
    <w:r w:rsidR="00C72A1E">
      <w:rPr>
        <w:rStyle w:val="PageNumber"/>
      </w:rPr>
      <w:instrText xml:space="preserve">PAGE  </w:instrText>
    </w:r>
    <w:r>
      <w:rPr>
        <w:rStyle w:val="PageNumber"/>
      </w:rPr>
      <w:fldChar w:fldCharType="separate"/>
    </w:r>
    <w:r w:rsidR="00C72A1E">
      <w:rPr>
        <w:rStyle w:val="PageNumber"/>
        <w:noProof/>
      </w:rPr>
      <w:t>19</w:t>
    </w:r>
    <w:r>
      <w:rPr>
        <w:rStyle w:val="PageNumber"/>
      </w:rPr>
      <w:fldChar w:fldCharType="end"/>
    </w:r>
  </w:p>
  <w:p w:rsidR="00C72A1E" w:rsidRDefault="00C72A1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FB2" w:rsidRDefault="006D7FB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FB2" w:rsidRDefault="006D7FB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Default="00701AD1">
    <w:pPr>
      <w:pStyle w:val="Footer"/>
      <w:ind w:right="360"/>
      <w:jc w:val="center"/>
    </w:pPr>
    <w:r>
      <w:rPr>
        <w:rStyle w:val="PageNumber"/>
      </w:rPr>
      <w:fldChar w:fldCharType="begin"/>
    </w:r>
    <w:r w:rsidR="00C72A1E">
      <w:rPr>
        <w:rStyle w:val="PageNumber"/>
      </w:rPr>
      <w:instrText xml:space="preserve"> PAGE </w:instrText>
    </w:r>
    <w:r>
      <w:rPr>
        <w:rStyle w:val="PageNumber"/>
      </w:rPr>
      <w:fldChar w:fldCharType="separate"/>
    </w:r>
    <w:r w:rsidR="006D7FB2">
      <w:rPr>
        <w:rStyle w:val="PageNumber"/>
        <w:noProof/>
      </w:rPr>
      <w:t>i</w:t>
    </w:r>
    <w:r>
      <w:rPr>
        <w:rStyle w:val="PageNumber"/>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Default="00C72A1E">
    <w:pPr>
      <w:pStyle w:val="Footer"/>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Pr="00DA7A44" w:rsidRDefault="00C72A1E" w:rsidP="00843496">
    <w:pPr>
      <w:pStyle w:val="Footer"/>
      <w:jc w:val="center"/>
      <w:rPr>
        <w:rFonts w:ascii="BakerSignet" w:hAnsi="BakerSignet"/>
        <w:i/>
        <w:color w:val="00A88E"/>
      </w:rPr>
    </w:pPr>
    <w:r w:rsidRPr="00DA7A44">
      <w:rPr>
        <w:rFonts w:ascii="BakerSignet" w:hAnsi="BakerSignet"/>
        <w:i/>
        <w:color w:val="00A88E"/>
      </w:rPr>
      <w:t>www.dep.state.fl.us</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Pr="00026C91" w:rsidRDefault="00C72A1E" w:rsidP="008C1F9D">
    <w:pPr>
      <w:pStyle w:val="Footer"/>
      <w:pBdr>
        <w:top w:val="single" w:sz="6" w:space="1" w:color="auto"/>
      </w:pBdr>
      <w:tabs>
        <w:tab w:val="clear" w:pos="4320"/>
        <w:tab w:val="clear" w:pos="8640"/>
        <w:tab w:val="left" w:pos="7020"/>
      </w:tabs>
      <w:spacing w:before="240"/>
      <w:rPr>
        <w:sz w:val="18"/>
        <w:szCs w:val="18"/>
      </w:rPr>
    </w:pPr>
    <w:r w:rsidRPr="00026C91">
      <w:rPr>
        <w:sz w:val="18"/>
        <w:szCs w:val="18"/>
      </w:rPr>
      <w:t>Waste Management Inc. of Florida</w:t>
    </w:r>
    <w:r w:rsidRPr="00026C91">
      <w:rPr>
        <w:sz w:val="18"/>
        <w:szCs w:val="18"/>
      </w:rPr>
      <w:tab/>
      <w:t xml:space="preserve">Permit No. </w:t>
    </w:r>
    <w:r>
      <w:rPr>
        <w:sz w:val="18"/>
        <w:szCs w:val="18"/>
      </w:rPr>
      <w:t>0710133</w:t>
    </w:r>
    <w:r w:rsidRPr="00026C91">
      <w:rPr>
        <w:sz w:val="18"/>
        <w:szCs w:val="18"/>
      </w:rPr>
      <w:t>-01</w:t>
    </w:r>
    <w:r>
      <w:rPr>
        <w:sz w:val="18"/>
        <w:szCs w:val="18"/>
      </w:rPr>
      <w:t>6</w:t>
    </w:r>
    <w:r w:rsidRPr="00026C91">
      <w:rPr>
        <w:sz w:val="18"/>
        <w:szCs w:val="18"/>
      </w:rPr>
      <w:t>-AV</w:t>
    </w:r>
  </w:p>
  <w:p w:rsidR="00C72A1E" w:rsidRPr="00026C91" w:rsidRDefault="00C72A1E" w:rsidP="008C1F9D">
    <w:pPr>
      <w:pStyle w:val="Footer"/>
      <w:tabs>
        <w:tab w:val="clear" w:pos="4320"/>
        <w:tab w:val="clear" w:pos="8640"/>
        <w:tab w:val="left" w:pos="7020"/>
      </w:tabs>
      <w:rPr>
        <w:sz w:val="18"/>
        <w:szCs w:val="18"/>
      </w:rPr>
    </w:pPr>
    <w:r w:rsidRPr="00026C91">
      <w:rPr>
        <w:sz w:val="18"/>
        <w:szCs w:val="18"/>
      </w:rPr>
      <w:t>Gulf Coast Sanitary Landfill</w:t>
    </w:r>
    <w:r w:rsidRPr="00026C91">
      <w:rPr>
        <w:sz w:val="18"/>
        <w:szCs w:val="18"/>
      </w:rPr>
      <w:tab/>
      <w:t>Title V</w:t>
    </w:r>
    <w:r>
      <w:rPr>
        <w:sz w:val="18"/>
        <w:szCs w:val="18"/>
      </w:rPr>
      <w:t xml:space="preserve"> Air Operation</w:t>
    </w:r>
    <w:r w:rsidRPr="00026C91">
      <w:rPr>
        <w:sz w:val="18"/>
        <w:szCs w:val="18"/>
      </w:rPr>
      <w:t xml:space="preserve"> Permit </w:t>
    </w:r>
    <w:r>
      <w:rPr>
        <w:sz w:val="18"/>
        <w:szCs w:val="18"/>
      </w:rPr>
      <w:t>Revision</w:t>
    </w:r>
    <w:r w:rsidRPr="00026C91">
      <w:rPr>
        <w:sz w:val="18"/>
        <w:szCs w:val="18"/>
      </w:rPr>
      <w:t xml:space="preserve"> </w:t>
    </w:r>
  </w:p>
  <w:p w:rsidR="00C72A1E" w:rsidRPr="009065A6" w:rsidRDefault="00C72A1E" w:rsidP="000A0A5C">
    <w:pPr>
      <w:pStyle w:val="Footer"/>
      <w:tabs>
        <w:tab w:val="clear" w:pos="4320"/>
        <w:tab w:val="clear" w:pos="8640"/>
      </w:tabs>
      <w:jc w:val="center"/>
      <w:rPr>
        <w:sz w:val="20"/>
      </w:rPr>
    </w:pPr>
    <w:r w:rsidRPr="009065A6">
      <w:rPr>
        <w:sz w:val="20"/>
      </w:rPr>
      <w:t xml:space="preserve">Page </w:t>
    </w:r>
    <w:r w:rsidR="00701AD1" w:rsidRPr="004B41CD">
      <w:rPr>
        <w:rStyle w:val="PageNumber"/>
        <w:sz w:val="20"/>
      </w:rPr>
      <w:fldChar w:fldCharType="begin"/>
    </w:r>
    <w:r w:rsidRPr="004B41CD">
      <w:rPr>
        <w:rStyle w:val="PageNumber"/>
        <w:sz w:val="20"/>
      </w:rPr>
      <w:instrText xml:space="preserve"> PAGE </w:instrText>
    </w:r>
    <w:r w:rsidR="00701AD1" w:rsidRPr="004B41CD">
      <w:rPr>
        <w:rStyle w:val="PageNumber"/>
        <w:sz w:val="20"/>
      </w:rPr>
      <w:fldChar w:fldCharType="separate"/>
    </w:r>
    <w:r w:rsidR="006D7FB2">
      <w:rPr>
        <w:rStyle w:val="PageNumber"/>
        <w:noProof/>
        <w:sz w:val="20"/>
      </w:rPr>
      <w:t>3</w:t>
    </w:r>
    <w:r w:rsidR="00701AD1" w:rsidRPr="004B41CD">
      <w:rPr>
        <w:rStyle w:val="PageNumber"/>
        <w:sz w:val="20"/>
      </w:rPr>
      <w:fldChar w:fldCharType="end"/>
    </w:r>
    <w:r>
      <w:rPr>
        <w:rStyle w:val="PageNumber"/>
        <w:sz w:val="20"/>
      </w:rPr>
      <w:t xml:space="preserve"> of </w:t>
    </w:r>
    <w:r w:rsidR="001741D7">
      <w:rPr>
        <w:rStyle w:val="PageNumber"/>
        <w:sz w:val="20"/>
      </w:rPr>
      <w:t>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3B02" w:rsidRDefault="00A53B02">
      <w:r>
        <w:separator/>
      </w:r>
    </w:p>
  </w:footnote>
  <w:footnote w:type="continuationSeparator" w:id="0">
    <w:p w:rsidR="00A53B02" w:rsidRDefault="00A53B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FB2" w:rsidRDefault="006D7F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32" o:spid="_x0000_s2050" type="#_x0000_t136" style="position:absolute;margin-left:0;margin-top:0;width:621.8pt;height:88.8pt;rotation:315;z-index:-25165516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FB2" w:rsidRDefault="006D7F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41" o:spid="_x0000_s2059" type="#_x0000_t136" style="position:absolute;margin-left:0;margin-top:0;width:621.8pt;height:88.8pt;rotation:315;z-index:-25163673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Pr="00A94602" w:rsidRDefault="006D7FB2" w:rsidP="004531FB">
    <w:pPr>
      <w:pStyle w:val="Header"/>
      <w:pBdr>
        <w:bottom w:val="single" w:sz="4" w:space="1" w:color="auto"/>
      </w:pBdr>
      <w:tabs>
        <w:tab w:val="clear" w:pos="8640"/>
      </w:tabs>
      <w:spacing w:after="240"/>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42" o:spid="_x0000_s2060" type="#_x0000_t136" style="position:absolute;left:0;text-align:left;margin-left:0;margin-top:0;width:621.8pt;height:88.8pt;rotation:315;z-index:-25163468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C72A1E" w:rsidRPr="00BC4CC4">
      <w:rPr>
        <w:b/>
        <w:caps/>
        <w:szCs w:val="22"/>
      </w:rPr>
      <w:t>Section I.  Facility Information.</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FB2" w:rsidRDefault="006D7F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40" o:spid="_x0000_s2058" type="#_x0000_t136" style="position:absolute;margin-left:0;margin-top:0;width:621.8pt;height:88.8pt;rotation:315;z-index:-25163878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FB2" w:rsidRDefault="006D7F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44" o:spid="_x0000_s2062" type="#_x0000_t136" style="position:absolute;margin-left:0;margin-top:0;width:621.8pt;height:88.8pt;rotation:315;z-index:-25163059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Pr="00A94602" w:rsidRDefault="006D7FB2" w:rsidP="004531FB">
    <w:pPr>
      <w:pStyle w:val="Header"/>
      <w:pBdr>
        <w:bottom w:val="single" w:sz="4" w:space="1" w:color="auto"/>
      </w:pBdr>
      <w:tabs>
        <w:tab w:val="clear" w:pos="8640"/>
      </w:tabs>
      <w:spacing w:after="240"/>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45" o:spid="_x0000_s2063" type="#_x0000_t136" style="position:absolute;left:0;text-align:left;margin-left:0;margin-top:0;width:621.8pt;height:88.8pt;rotation:315;z-index:-25162854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C72A1E">
      <w:rPr>
        <w:b/>
        <w:caps/>
        <w:szCs w:val="22"/>
      </w:rPr>
      <w:t>S</w:t>
    </w:r>
    <w:r w:rsidR="00C72A1E" w:rsidRPr="00D059D9">
      <w:rPr>
        <w:b/>
        <w:caps/>
        <w:szCs w:val="22"/>
      </w:rPr>
      <w:t xml:space="preserve">ection II.  </w:t>
    </w:r>
    <w:r w:rsidR="00C72A1E">
      <w:rPr>
        <w:b/>
        <w:caps/>
        <w:szCs w:val="22"/>
      </w:rPr>
      <w:t xml:space="preserve">Facility-wide </w:t>
    </w:r>
    <w:r w:rsidR="00C72A1E" w:rsidRPr="00D059D9">
      <w:rPr>
        <w:b/>
        <w:caps/>
        <w:szCs w:val="22"/>
      </w:rPr>
      <w:t>Conditions.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FB2" w:rsidRDefault="006D7F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43" o:spid="_x0000_s2061" type="#_x0000_t136" style="position:absolute;margin-left:0;margin-top:0;width:621.8pt;height:88.8pt;rotation:315;z-index:-25163264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FB2" w:rsidRDefault="006D7F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47" o:spid="_x0000_s2065" type="#_x0000_t136" style="position:absolute;margin-left:0;margin-top:0;width:621.8pt;height:88.8pt;rotation:315;z-index:-25162444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Default="006D7FB2" w:rsidP="007837F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48" o:spid="_x0000_s2066" type="#_x0000_t136" style="position:absolute;left:0;text-align:left;margin-left:0;margin-top:0;width:621.8pt;height:88.8pt;rotation:315;z-index:-25162240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C72A1E">
      <w:rPr>
        <w:b/>
        <w:caps/>
        <w:szCs w:val="22"/>
      </w:rPr>
      <w:t>S</w:t>
    </w:r>
    <w:r w:rsidR="00C72A1E" w:rsidRPr="00D059D9">
      <w:rPr>
        <w:b/>
        <w:caps/>
        <w:szCs w:val="22"/>
      </w:rPr>
      <w:t>ection III.  Emissions Unit</w:t>
    </w:r>
    <w:r w:rsidR="00C72A1E">
      <w:rPr>
        <w:b/>
        <w:caps/>
        <w:szCs w:val="22"/>
      </w:rPr>
      <w:t xml:space="preserve">s and Specific </w:t>
    </w:r>
    <w:r w:rsidR="00C72A1E" w:rsidRPr="00D059D9">
      <w:rPr>
        <w:b/>
        <w:caps/>
        <w:szCs w:val="22"/>
      </w:rPr>
      <w:t>Conditions.</w:t>
    </w:r>
  </w:p>
  <w:p w:rsidR="00C72A1E" w:rsidRPr="00A94602" w:rsidRDefault="00C72A1E"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002</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FB2" w:rsidRDefault="006D7F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46" o:spid="_x0000_s2064" type="#_x0000_t136" style="position:absolute;margin-left:0;margin-top:0;width:621.8pt;height:88.8pt;rotation:315;z-index:-25162649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FB2" w:rsidRDefault="006D7F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50" o:spid="_x0000_s2068" type="#_x0000_t136" style="position:absolute;margin-left:0;margin-top:0;width:621.8pt;height:88.8pt;rotation:315;z-index:-25161830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Default="006D7F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33" o:spid="_x0000_s2051" type="#_x0000_t136" style="position:absolute;margin-left:0;margin-top:0;width:621.8pt;height:88.8pt;rotation:315;z-index:-25165312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C72A1E">
      <w:tab/>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Default="006D7FB2" w:rsidP="007837F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51" o:spid="_x0000_s2069" type="#_x0000_t136" style="position:absolute;left:0;text-align:left;margin-left:0;margin-top:0;width:621.8pt;height:88.8pt;rotation:315;z-index:-25161625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C72A1E">
      <w:rPr>
        <w:b/>
        <w:caps/>
        <w:szCs w:val="22"/>
      </w:rPr>
      <w:t>S</w:t>
    </w:r>
    <w:r w:rsidR="00C72A1E" w:rsidRPr="00D059D9">
      <w:rPr>
        <w:b/>
        <w:caps/>
        <w:szCs w:val="22"/>
      </w:rPr>
      <w:t>ection III.  Emissions Unit</w:t>
    </w:r>
    <w:r w:rsidR="00C72A1E">
      <w:rPr>
        <w:b/>
        <w:caps/>
        <w:szCs w:val="22"/>
      </w:rPr>
      <w:t xml:space="preserve">s and Specific </w:t>
    </w:r>
    <w:r w:rsidR="00C72A1E" w:rsidRPr="00D059D9">
      <w:rPr>
        <w:b/>
        <w:caps/>
        <w:szCs w:val="22"/>
      </w:rPr>
      <w:t>Conditions.</w:t>
    </w:r>
  </w:p>
  <w:p w:rsidR="00C72A1E" w:rsidRPr="00A94602" w:rsidRDefault="00C72A1E"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 003</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FB2" w:rsidRDefault="006D7F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49" o:spid="_x0000_s2067" type="#_x0000_t136" style="position:absolute;margin-left:0;margin-top:0;width:621.8pt;height:88.8pt;rotation:315;z-index:-25162035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FB2" w:rsidRDefault="006D7F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53" o:spid="_x0000_s2071" type="#_x0000_t136" style="position:absolute;margin-left:0;margin-top:0;width:621.8pt;height:88.8pt;rotation:315;z-index:-25161216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Default="006D7FB2" w:rsidP="00D91F6D">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54" o:spid="_x0000_s2072" type="#_x0000_t136" style="position:absolute;left:0;text-align:left;margin-left:0;margin-top:0;width:621.8pt;height:88.8pt;rotation:315;z-index:-251610112;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C72A1E">
      <w:rPr>
        <w:b/>
        <w:caps/>
        <w:szCs w:val="22"/>
      </w:rPr>
      <w:t>S</w:t>
    </w:r>
    <w:r w:rsidR="00C72A1E" w:rsidRPr="00D059D9">
      <w:rPr>
        <w:b/>
        <w:caps/>
        <w:szCs w:val="22"/>
      </w:rPr>
      <w:t xml:space="preserve">ection </w:t>
    </w:r>
    <w:r w:rsidR="00C72A1E">
      <w:rPr>
        <w:b/>
        <w:caps/>
        <w:szCs w:val="22"/>
      </w:rPr>
      <w:t>IV</w:t>
    </w:r>
    <w:r w:rsidR="00C72A1E" w:rsidRPr="00D059D9">
      <w:rPr>
        <w:b/>
        <w:caps/>
        <w:szCs w:val="22"/>
      </w:rPr>
      <w:t xml:space="preserve">.  </w:t>
    </w:r>
    <w:r w:rsidR="00C72A1E">
      <w:rPr>
        <w:b/>
        <w:caps/>
        <w:szCs w:val="22"/>
      </w:rPr>
      <w:t>APPENDICES</w:t>
    </w:r>
    <w:r w:rsidR="00C72A1E" w:rsidRPr="00D059D9">
      <w:rPr>
        <w:b/>
        <w:caps/>
        <w:szCs w:val="22"/>
      </w:rPr>
      <w:t>.</w:t>
    </w:r>
  </w:p>
  <w:p w:rsidR="00C72A1E" w:rsidRPr="006D1595" w:rsidRDefault="00C72A1E" w:rsidP="00D91F6D">
    <w:pPr>
      <w:pStyle w:val="Header"/>
      <w:tabs>
        <w:tab w:val="clear" w:pos="8640"/>
      </w:tabs>
      <w:spacing w:after="240"/>
      <w:jc w:val="center"/>
      <w:rPr>
        <w:b/>
        <w:caps/>
        <w:szCs w:val="22"/>
      </w:rPr>
    </w:pPr>
    <w:r>
      <w:rPr>
        <w:b/>
        <w:szCs w:val="22"/>
      </w:rPr>
      <w:t>The Following Appendices Are Enforceable Parts of This Permit:</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FB2" w:rsidRDefault="006D7F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52" o:spid="_x0000_s2070" type="#_x0000_t136" style="position:absolute;margin-left:0;margin-top:0;width:621.8pt;height:88.8pt;rotation:315;z-index:-25161420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FB2" w:rsidRDefault="006D7F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31" o:spid="_x0000_s2049" type="#_x0000_t136" style="position:absolute;margin-left:0;margin-top:0;width:621.8pt;height:88.8pt;rotation:315;z-index:-25165721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FB2" w:rsidRDefault="006D7F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35" o:spid="_x0000_s2053" type="#_x0000_t136" style="position:absolute;margin-left:0;margin-top:0;width:621.8pt;height:88.8pt;rotation:315;z-index:-25164902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Default="006D7FB2" w:rsidP="000C1108">
    <w:pPr>
      <w:pStyle w:val="Header"/>
      <w:pBdr>
        <w:bottom w:val="single" w:sz="4" w:space="1" w:color="auto"/>
      </w:pBdr>
      <w:tabs>
        <w:tab w:val="clear" w:pos="4320"/>
        <w:tab w:val="clear" w:pos="8640"/>
        <w:tab w:val="right" w:pos="10080"/>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36" o:spid="_x0000_s2054" type="#_x0000_t136" style="position:absolute;margin-left:0;margin-top:0;width:621.8pt;height:88.8pt;rotation:315;z-index:-25164697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00C72A1E" w:rsidRPr="00031C1C">
      <w:rPr>
        <w:color w:val="000000"/>
        <w:szCs w:val="22"/>
      </w:rPr>
      <w:t>Waste Management Inc. of Florida</w:t>
    </w:r>
    <w:r w:rsidR="00C72A1E" w:rsidRPr="00D2710D">
      <w:tab/>
    </w:r>
    <w:r w:rsidR="00C72A1E">
      <w:t>Gulf Coast Sanitary</w:t>
    </w:r>
    <w:r w:rsidR="00C72A1E" w:rsidRPr="00031C1C">
      <w:t xml:space="preserve"> Landfill</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A1E" w:rsidRDefault="006D7F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34" o:spid="_x0000_s2052" type="#_x0000_t136" style="position:absolute;margin-left:0;margin-top:0;width:621.8pt;height:88.8pt;rotation:315;z-index:-25165107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FB2" w:rsidRDefault="006D7F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38" o:spid="_x0000_s2056" type="#_x0000_t136" style="position:absolute;margin-left:0;margin-top:0;width:621.8pt;height:88.8pt;rotation:315;z-index:-25164288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C72A1E" w:rsidTr="00C72A1E">
      <w:tc>
        <w:tcPr>
          <w:tcW w:w="2448" w:type="dxa"/>
        </w:tcPr>
        <w:p w:rsidR="00C72A1E" w:rsidRDefault="00C72A1E" w:rsidP="00C72A1E">
          <w:r>
            <w:rPr>
              <w:noProof/>
            </w:rPr>
            <w:drawing>
              <wp:inline distT="0" distB="0" distL="0" distR="0">
                <wp:extent cx="1504315" cy="981075"/>
                <wp:effectExtent l="19050" t="0" r="635" b="0"/>
                <wp:docPr id="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315" cy="981075"/>
                        </a:xfrm>
                        <a:prstGeom prst="rect">
                          <a:avLst/>
                        </a:prstGeom>
                        <a:noFill/>
                        <a:ln w="9525">
                          <a:noFill/>
                          <a:miter lim="800000"/>
                          <a:headEnd/>
                          <a:tailEnd/>
                        </a:ln>
                      </pic:spPr>
                    </pic:pic>
                  </a:graphicData>
                </a:graphic>
              </wp:inline>
            </w:drawing>
          </w:r>
        </w:p>
      </w:tc>
      <w:tc>
        <w:tcPr>
          <w:tcW w:w="5400" w:type="dxa"/>
        </w:tcPr>
        <w:p w:rsidR="00C72A1E" w:rsidRPr="00CC55AF" w:rsidRDefault="00C72A1E" w:rsidP="00C72A1E">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C72A1E" w:rsidRPr="00CC55AF" w:rsidRDefault="00C72A1E" w:rsidP="00C72A1E">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C72A1E" w:rsidRPr="00C8560E" w:rsidRDefault="00C72A1E" w:rsidP="00C8560E">
          <w:pPr>
            <w:jc w:val="center"/>
            <w:rPr>
              <w:sz w:val="18"/>
              <w:szCs w:val="18"/>
            </w:rPr>
          </w:pPr>
          <w:r w:rsidRPr="00C8560E">
            <w:rPr>
              <w:sz w:val="18"/>
              <w:szCs w:val="18"/>
            </w:rPr>
            <w:t>BOB MARTINEZ CENTER</w:t>
          </w:r>
        </w:p>
        <w:p w:rsidR="00C72A1E" w:rsidRPr="00C8560E" w:rsidRDefault="00C72A1E" w:rsidP="00C8560E">
          <w:pPr>
            <w:jc w:val="center"/>
            <w:rPr>
              <w:sz w:val="18"/>
              <w:szCs w:val="18"/>
            </w:rPr>
          </w:pPr>
          <w:r w:rsidRPr="00C8560E">
            <w:rPr>
              <w:sz w:val="18"/>
              <w:szCs w:val="18"/>
            </w:rPr>
            <w:t>2600 BLAIRSTONE ROAD</w:t>
          </w:r>
        </w:p>
        <w:p w:rsidR="00C72A1E" w:rsidRPr="00327FD5" w:rsidRDefault="00C72A1E" w:rsidP="00C8560E">
          <w:pPr>
            <w:jc w:val="center"/>
            <w:rPr>
              <w:rFonts w:ascii="Arial" w:hAnsi="Arial" w:cs="Arial"/>
              <w:sz w:val="20"/>
            </w:rPr>
          </w:pPr>
          <w:r w:rsidRPr="00C8560E">
            <w:rPr>
              <w:sz w:val="18"/>
              <w:szCs w:val="18"/>
            </w:rPr>
            <w:t>TALLAHASSEE, FLORIDA 32399-2400</w:t>
          </w:r>
        </w:p>
      </w:tc>
      <w:tc>
        <w:tcPr>
          <w:tcW w:w="2520" w:type="dxa"/>
        </w:tcPr>
        <w:p w:rsidR="00C72A1E" w:rsidRPr="00B17F49" w:rsidRDefault="00C72A1E" w:rsidP="00C72A1E">
          <w:pPr>
            <w:jc w:val="right"/>
            <w:rPr>
              <w:color w:val="31849B"/>
              <w:sz w:val="18"/>
              <w:szCs w:val="18"/>
            </w:rPr>
          </w:pPr>
          <w:r w:rsidRPr="00B17F49">
            <w:rPr>
              <w:color w:val="31849B"/>
              <w:sz w:val="18"/>
              <w:szCs w:val="18"/>
            </w:rPr>
            <w:t>RICK SCOTT</w:t>
          </w:r>
        </w:p>
        <w:p w:rsidR="00C72A1E" w:rsidRPr="00B17F49" w:rsidRDefault="00C72A1E" w:rsidP="00C72A1E">
          <w:pPr>
            <w:jc w:val="right"/>
            <w:rPr>
              <w:color w:val="31849B"/>
              <w:sz w:val="18"/>
              <w:szCs w:val="18"/>
            </w:rPr>
          </w:pPr>
          <w:r w:rsidRPr="00B17F49">
            <w:rPr>
              <w:color w:val="31849B"/>
              <w:sz w:val="18"/>
              <w:szCs w:val="18"/>
            </w:rPr>
            <w:t>GOVERNOR</w:t>
          </w:r>
        </w:p>
        <w:p w:rsidR="00C72A1E" w:rsidRPr="00B17F49" w:rsidRDefault="00C72A1E" w:rsidP="00C72A1E">
          <w:pPr>
            <w:jc w:val="right"/>
            <w:rPr>
              <w:color w:val="31849B"/>
              <w:sz w:val="18"/>
              <w:szCs w:val="18"/>
            </w:rPr>
          </w:pPr>
        </w:p>
        <w:p w:rsidR="00C72A1E" w:rsidRPr="00B17F49" w:rsidRDefault="00C72A1E" w:rsidP="00C72A1E">
          <w:pPr>
            <w:jc w:val="right"/>
            <w:rPr>
              <w:color w:val="31849B"/>
              <w:sz w:val="18"/>
              <w:szCs w:val="18"/>
            </w:rPr>
          </w:pPr>
          <w:r>
            <w:rPr>
              <w:color w:val="31849B"/>
              <w:sz w:val="18"/>
              <w:szCs w:val="18"/>
            </w:rPr>
            <w:t>CARLOS LOPEZ-CANTERA</w:t>
          </w:r>
          <w:r w:rsidRPr="00B17F49">
            <w:rPr>
              <w:color w:val="31849B"/>
              <w:sz w:val="18"/>
              <w:szCs w:val="18"/>
            </w:rPr>
            <w:br/>
            <w:t>LT. GOVERNOR</w:t>
          </w:r>
        </w:p>
        <w:p w:rsidR="00C72A1E" w:rsidRDefault="00C72A1E" w:rsidP="00C72A1E">
          <w:pPr>
            <w:jc w:val="right"/>
            <w:rPr>
              <w:color w:val="31849B"/>
              <w:sz w:val="18"/>
              <w:szCs w:val="18"/>
            </w:rPr>
          </w:pPr>
        </w:p>
        <w:p w:rsidR="00C72A1E" w:rsidRPr="00B17F49" w:rsidRDefault="00C72A1E" w:rsidP="00C72A1E">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C72A1E" w:rsidRPr="004D0732" w:rsidRDefault="00C72A1E" w:rsidP="00C72A1E">
          <w:pPr>
            <w:jc w:val="right"/>
            <w:rPr>
              <w:rFonts w:ascii="BakerSignet" w:hAnsi="BakerSignet"/>
              <w:color w:val="006666"/>
              <w:sz w:val="20"/>
            </w:rPr>
          </w:pPr>
          <w:r w:rsidRPr="00B17F49">
            <w:rPr>
              <w:color w:val="31849B"/>
              <w:sz w:val="18"/>
              <w:szCs w:val="18"/>
            </w:rPr>
            <w:t>SECRETARY</w:t>
          </w:r>
        </w:p>
      </w:tc>
    </w:tr>
  </w:tbl>
  <w:p w:rsidR="00C72A1E" w:rsidRPr="00F51343" w:rsidRDefault="006D7FB2" w:rsidP="00F5134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39" o:spid="_x0000_s2057" type="#_x0000_t136" style="position:absolute;margin-left:0;margin-top:0;width:621.8pt;height:88.8pt;rotation:315;z-index:-25164083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FB2" w:rsidRDefault="006D7FB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1437" o:spid="_x0000_s2055" type="#_x0000_t136" style="position:absolute;margin-left:0;margin-top:0;width:621.8pt;height:88.8pt;rotation:315;z-index:-25164492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3in;height:3in" o:bullet="t"/>
    </w:pict>
  </w:numPicBullet>
  <w:numPicBullet w:numPicBulletId="1">
    <w:pict>
      <v:shape id="_x0000_i1045" type="#_x0000_t75" style="width:3in;height:3in" o:bullet="t"/>
    </w:pict>
  </w:numPicBullet>
  <w:abstractNum w:abstractNumId="0">
    <w:nsid w:val="026219CB"/>
    <w:multiLevelType w:val="hybridMultilevel"/>
    <w:tmpl w:val="8EEA11CE"/>
    <w:lvl w:ilvl="0" w:tplc="B79A2DC6">
      <w:start w:val="1"/>
      <w:numFmt w:val="lowerLetter"/>
      <w:lvlText w:val="%1."/>
      <w:lvlJc w:val="left"/>
      <w:pPr>
        <w:tabs>
          <w:tab w:val="num" w:pos="360"/>
        </w:tabs>
        <w:ind w:left="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4043126"/>
    <w:multiLevelType w:val="hybridMultilevel"/>
    <w:tmpl w:val="6D943AE2"/>
    <w:lvl w:ilvl="0" w:tplc="F5C2A6D6">
      <w:start w:val="14"/>
      <w:numFmt w:val="decimal"/>
      <w:lvlText w:val="A.%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617EA0"/>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nsid w:val="0B6265DB"/>
    <w:multiLevelType w:val="multilevel"/>
    <w:tmpl w:val="1B0CEBE2"/>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F404942"/>
    <w:multiLevelType w:val="hybridMultilevel"/>
    <w:tmpl w:val="58809762"/>
    <w:lvl w:ilvl="0" w:tplc="94CE278A">
      <w:start w:val="1"/>
      <w:numFmt w:val="decimal"/>
      <w:lvlText w:val="B.%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0CA37BA"/>
    <w:multiLevelType w:val="hybridMultilevel"/>
    <w:tmpl w:val="26563BBE"/>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1F45EC9"/>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
    <w:nsid w:val="136E1DE6"/>
    <w:multiLevelType w:val="hybridMultilevel"/>
    <w:tmpl w:val="4B2C329A"/>
    <w:lvl w:ilvl="0" w:tplc="29EE0740">
      <w:start w:val="11"/>
      <w:numFmt w:val="decimal"/>
      <w:lvlText w:val="B.%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9">
    <w:nsid w:val="1A927C65"/>
    <w:multiLevelType w:val="hybridMultilevel"/>
    <w:tmpl w:val="01D0D58E"/>
    <w:lvl w:ilvl="0" w:tplc="E69C757E">
      <w:start w:val="27"/>
      <w:numFmt w:val="decimal"/>
      <w:lvlText w:val="A.%1."/>
      <w:lvlJc w:val="left"/>
      <w:pPr>
        <w:tabs>
          <w:tab w:val="num" w:pos="0"/>
        </w:tabs>
        <w:ind w:left="0" w:firstLine="0"/>
      </w:pPr>
      <w:rPr>
        <w:rFonts w:ascii="Times New Roman" w:hAnsi="Times New Roman" w:cs="Times New Roman" w:hint="default"/>
        <w:b/>
        <w:i w:val="0"/>
        <w:dstrike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D0D3289"/>
    <w:multiLevelType w:val="multilevel"/>
    <w:tmpl w:val="1B0CEBE2"/>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903EF5"/>
    <w:multiLevelType w:val="multilevel"/>
    <w:tmpl w:val="DFD2FBBA"/>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2C31163F"/>
    <w:multiLevelType w:val="multilevel"/>
    <w:tmpl w:val="2E085FA0"/>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nsid w:val="2E1E76A9"/>
    <w:multiLevelType w:val="hybridMultilevel"/>
    <w:tmpl w:val="1B0CEBE2"/>
    <w:lvl w:ilvl="0" w:tplc="2214D618">
      <w:start w:val="1"/>
      <w:numFmt w:val="upperLetter"/>
      <w:lvlText w:val="%1.5."/>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2E7A39F5"/>
    <w:multiLevelType w:val="hybridMultilevel"/>
    <w:tmpl w:val="347E51E8"/>
    <w:lvl w:ilvl="0" w:tplc="965E2BB6">
      <w:start w:val="1"/>
      <w:numFmt w:val="bullet"/>
      <w:lvlText w:val=""/>
      <w:lvlJc w:val="left"/>
      <w:pPr>
        <w:ind w:left="820" w:hanging="360"/>
      </w:pPr>
      <w:rPr>
        <w:rFonts w:ascii="Symbol" w:eastAsia="Symbol" w:hAnsi="Symbol" w:hint="default"/>
        <w:sz w:val="24"/>
        <w:szCs w:val="24"/>
      </w:rPr>
    </w:lvl>
    <w:lvl w:ilvl="1" w:tplc="57689452">
      <w:start w:val="1"/>
      <w:numFmt w:val="bullet"/>
      <w:lvlText w:val=""/>
      <w:lvlJc w:val="left"/>
      <w:pPr>
        <w:ind w:left="1280" w:hanging="360"/>
      </w:pPr>
      <w:rPr>
        <w:rFonts w:ascii="Symbol" w:eastAsia="Symbol" w:hAnsi="Symbol" w:hint="default"/>
        <w:w w:val="99"/>
        <w:sz w:val="22"/>
        <w:szCs w:val="22"/>
      </w:rPr>
    </w:lvl>
    <w:lvl w:ilvl="2" w:tplc="7F2C2BD0">
      <w:start w:val="1"/>
      <w:numFmt w:val="bullet"/>
      <w:lvlText w:val="•"/>
      <w:lvlJc w:val="left"/>
      <w:pPr>
        <w:ind w:left="2122" w:hanging="360"/>
      </w:pPr>
      <w:rPr>
        <w:rFonts w:hint="default"/>
      </w:rPr>
    </w:lvl>
    <w:lvl w:ilvl="3" w:tplc="225EB382">
      <w:start w:val="1"/>
      <w:numFmt w:val="bullet"/>
      <w:lvlText w:val="•"/>
      <w:lvlJc w:val="left"/>
      <w:pPr>
        <w:ind w:left="2964" w:hanging="360"/>
      </w:pPr>
      <w:rPr>
        <w:rFonts w:hint="default"/>
      </w:rPr>
    </w:lvl>
    <w:lvl w:ilvl="4" w:tplc="0E4E4C32">
      <w:start w:val="1"/>
      <w:numFmt w:val="bullet"/>
      <w:lvlText w:val="•"/>
      <w:lvlJc w:val="left"/>
      <w:pPr>
        <w:ind w:left="3806" w:hanging="360"/>
      </w:pPr>
      <w:rPr>
        <w:rFonts w:hint="default"/>
      </w:rPr>
    </w:lvl>
    <w:lvl w:ilvl="5" w:tplc="890C02DC">
      <w:start w:val="1"/>
      <w:numFmt w:val="bullet"/>
      <w:lvlText w:val="•"/>
      <w:lvlJc w:val="left"/>
      <w:pPr>
        <w:ind w:left="4648" w:hanging="360"/>
      </w:pPr>
      <w:rPr>
        <w:rFonts w:hint="default"/>
      </w:rPr>
    </w:lvl>
    <w:lvl w:ilvl="6" w:tplc="342C014A">
      <w:start w:val="1"/>
      <w:numFmt w:val="bullet"/>
      <w:lvlText w:val="•"/>
      <w:lvlJc w:val="left"/>
      <w:pPr>
        <w:ind w:left="5491" w:hanging="360"/>
      </w:pPr>
      <w:rPr>
        <w:rFonts w:hint="default"/>
      </w:rPr>
    </w:lvl>
    <w:lvl w:ilvl="7" w:tplc="D48A4322">
      <w:start w:val="1"/>
      <w:numFmt w:val="bullet"/>
      <w:lvlText w:val="•"/>
      <w:lvlJc w:val="left"/>
      <w:pPr>
        <w:ind w:left="6333" w:hanging="360"/>
      </w:pPr>
      <w:rPr>
        <w:rFonts w:hint="default"/>
      </w:rPr>
    </w:lvl>
    <w:lvl w:ilvl="8" w:tplc="FC723242">
      <w:start w:val="1"/>
      <w:numFmt w:val="bullet"/>
      <w:lvlText w:val="•"/>
      <w:lvlJc w:val="left"/>
      <w:pPr>
        <w:ind w:left="7175" w:hanging="360"/>
      </w:pPr>
      <w:rPr>
        <w:rFonts w:hint="default"/>
      </w:rPr>
    </w:lvl>
  </w:abstractNum>
  <w:abstractNum w:abstractNumId="15">
    <w:nsid w:val="312C1D3E"/>
    <w:multiLevelType w:val="hybridMultilevel"/>
    <w:tmpl w:val="1868A1A2"/>
    <w:lvl w:ilvl="0" w:tplc="693C9E46">
      <w:start w:val="6"/>
      <w:numFmt w:val="decimal"/>
      <w:lvlText w:val="FW%1.  "/>
      <w:lvlJc w:val="left"/>
      <w:pPr>
        <w:tabs>
          <w:tab w:val="num" w:pos="450"/>
        </w:tabs>
        <w:ind w:left="0" w:firstLine="0"/>
      </w:pPr>
      <w:rPr>
        <w:rFonts w:ascii="Times New Roman" w:hAnsi="Times New Roman" w:cs="Times New Roman"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1077C4"/>
    <w:multiLevelType w:val="hybridMultilevel"/>
    <w:tmpl w:val="C5AE5ED2"/>
    <w:lvl w:ilvl="0" w:tplc="C040050C">
      <w:start w:val="1"/>
      <w:numFmt w:val="lowerLetter"/>
      <w:lvlText w:val="%1."/>
      <w:lvlJc w:val="left"/>
      <w:pPr>
        <w:tabs>
          <w:tab w:val="num" w:pos="0"/>
        </w:tabs>
        <w:ind w:left="360"/>
      </w:pPr>
      <w:rPr>
        <w:rFonts w:cs="Times New Roman" w:hint="default"/>
      </w:rPr>
    </w:lvl>
    <w:lvl w:ilvl="1" w:tplc="2B6C3F62">
      <w:start w:val="1"/>
      <w:numFmt w:val="decimal"/>
      <w:lvlText w:val="%2."/>
      <w:lvlJc w:val="left"/>
      <w:pPr>
        <w:tabs>
          <w:tab w:val="num" w:pos="720"/>
        </w:tabs>
        <w:ind w:left="720"/>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nsid w:val="37196902"/>
    <w:multiLevelType w:val="hybridMultilevel"/>
    <w:tmpl w:val="9562566E"/>
    <w:lvl w:ilvl="0" w:tplc="2B6C3F62">
      <w:start w:val="1"/>
      <w:numFmt w:val="decimal"/>
      <w:lvlText w:val="%1."/>
      <w:lvlJc w:val="left"/>
      <w:pPr>
        <w:tabs>
          <w:tab w:val="num" w:pos="720"/>
        </w:tabs>
        <w:ind w:left="72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8">
    <w:nsid w:val="3AA5179C"/>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nsid w:val="3B322A7C"/>
    <w:multiLevelType w:val="multilevel"/>
    <w:tmpl w:val="CF185FB6"/>
    <w:lvl w:ilvl="0">
      <w:start w:val="11"/>
      <w:numFmt w:val="decimal"/>
      <w:lvlText w:val="A.%1."/>
      <w:lvlJc w:val="left"/>
      <w:pPr>
        <w:tabs>
          <w:tab w:val="num" w:pos="576"/>
        </w:tabs>
        <w:ind w:left="0" w:firstLine="0"/>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0AA0D22"/>
    <w:multiLevelType w:val="hybridMultilevel"/>
    <w:tmpl w:val="FF8AE9CA"/>
    <w:lvl w:ilvl="0" w:tplc="C040050C">
      <w:start w:val="1"/>
      <w:numFmt w:val="lowerLetter"/>
      <w:lvlText w:val="%1."/>
      <w:lvlJc w:val="left"/>
      <w:pPr>
        <w:tabs>
          <w:tab w:val="num" w:pos="0"/>
        </w:tabs>
        <w:ind w:left="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nsid w:val="456457AB"/>
    <w:multiLevelType w:val="hybridMultilevel"/>
    <w:tmpl w:val="8B26B580"/>
    <w:lvl w:ilvl="0" w:tplc="0409000F">
      <w:start w:val="1"/>
      <w:numFmt w:val="decimal"/>
      <w:lvlText w:val="%1."/>
      <w:lvlJc w:val="left"/>
      <w:pPr>
        <w:tabs>
          <w:tab w:val="num" w:pos="360"/>
        </w:tabs>
        <w:ind w:left="360" w:hanging="360"/>
      </w:pPr>
      <w:rPr>
        <w:rFonts w:hint="default"/>
        <w:b/>
        <w:i w:val="0"/>
        <w:dstrike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2">
    <w:nsid w:val="47FF558B"/>
    <w:multiLevelType w:val="multilevel"/>
    <w:tmpl w:val="6D943AE2"/>
    <w:lvl w:ilvl="0">
      <w:start w:val="14"/>
      <w:numFmt w:val="decimal"/>
      <w:lvlText w:val="A.%1."/>
      <w:lvlJc w:val="left"/>
      <w:pPr>
        <w:tabs>
          <w:tab w:val="num" w:pos="576"/>
        </w:tabs>
        <w:ind w:left="0" w:firstLine="0"/>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86E55F6"/>
    <w:multiLevelType w:val="hybridMultilevel"/>
    <w:tmpl w:val="F1C26AB6"/>
    <w:lvl w:ilvl="0" w:tplc="B3845C72">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8A4B0C"/>
    <w:multiLevelType w:val="hybridMultilevel"/>
    <w:tmpl w:val="A982564E"/>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BF07F1B"/>
    <w:multiLevelType w:val="multilevel"/>
    <w:tmpl w:val="58809762"/>
    <w:lvl w:ilvl="0">
      <w:start w:val="1"/>
      <w:numFmt w:val="decimal"/>
      <w:lvlText w:val="B.%1."/>
      <w:lvlJc w:val="left"/>
      <w:pPr>
        <w:tabs>
          <w:tab w:val="num" w:pos="576"/>
        </w:tabs>
        <w:ind w:left="0" w:firstLine="0"/>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D1B43E8"/>
    <w:multiLevelType w:val="hybridMultilevel"/>
    <w:tmpl w:val="053AFDF0"/>
    <w:lvl w:ilvl="0" w:tplc="0BD43704">
      <w:start w:val="1"/>
      <w:numFmt w:val="decimal"/>
      <w:lvlText w:val="B. %1."/>
      <w:lvlJc w:val="left"/>
      <w:pPr>
        <w:ind w:left="1440" w:hanging="360"/>
      </w:pPr>
      <w:rPr>
        <w:rFonts w:cs="Times New Roman" w:hint="default"/>
        <w:b/>
        <w:i w:val="0"/>
        <w:d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F1A570E"/>
    <w:multiLevelType w:val="hybridMultilevel"/>
    <w:tmpl w:val="DFECEF1A"/>
    <w:lvl w:ilvl="0" w:tplc="C040050C">
      <w:start w:val="1"/>
      <w:numFmt w:val="lowerLetter"/>
      <w:lvlText w:val="%1."/>
      <w:lvlJc w:val="left"/>
      <w:pPr>
        <w:tabs>
          <w:tab w:val="num" w:pos="0"/>
        </w:tabs>
        <w:ind w:left="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9">
    <w:nsid w:val="566D51CC"/>
    <w:multiLevelType w:val="hybridMultilevel"/>
    <w:tmpl w:val="66BE248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A6C3A22"/>
    <w:multiLevelType w:val="hybridMultilevel"/>
    <w:tmpl w:val="F0547A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F045775"/>
    <w:multiLevelType w:val="multilevel"/>
    <w:tmpl w:val="22D6D4C0"/>
    <w:lvl w:ilvl="0">
      <w:start w:val="1"/>
      <w:numFmt w:val="decimal"/>
      <w:lvlText w:val="A.%1."/>
      <w:lvlJc w:val="left"/>
      <w:pPr>
        <w:tabs>
          <w:tab w:val="num" w:pos="936"/>
        </w:tabs>
      </w:pPr>
      <w:rPr>
        <w:rFonts w:cs="Times New Roman" w:hint="default"/>
        <w:b/>
        <w:i w:val="0"/>
        <w:dstrike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FC43B31"/>
    <w:multiLevelType w:val="multilevel"/>
    <w:tmpl w:val="BA4EE054"/>
    <w:lvl w:ilvl="0">
      <w:start w:val="1"/>
      <w:numFmt w:val="decimal"/>
      <w:lvlText w:val="A.%1."/>
      <w:lvlJc w:val="left"/>
      <w:pPr>
        <w:tabs>
          <w:tab w:val="num" w:pos="93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3">
    <w:nsid w:val="61C9297F"/>
    <w:multiLevelType w:val="hybridMultilevel"/>
    <w:tmpl w:val="4A089CE2"/>
    <w:lvl w:ilvl="0" w:tplc="2C867B3A">
      <w:start w:val="1"/>
      <w:numFmt w:val="decimal"/>
      <w:lvlText w:val="H.%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3D8211D"/>
    <w:multiLevelType w:val="multilevel"/>
    <w:tmpl w:val="66BE10C0"/>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5">
    <w:nsid w:val="63F7420E"/>
    <w:multiLevelType w:val="hybridMultilevel"/>
    <w:tmpl w:val="CF185FB6"/>
    <w:lvl w:ilvl="0" w:tplc="6DEEC48A">
      <w:start w:val="11"/>
      <w:numFmt w:val="decimal"/>
      <w:lvlText w:val="A.%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B252DD1"/>
    <w:multiLevelType w:val="hybridMultilevel"/>
    <w:tmpl w:val="D728C088"/>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5E76FD"/>
    <w:multiLevelType w:val="multilevel"/>
    <w:tmpl w:val="1B0CEBE2"/>
    <w:lvl w:ilvl="0">
      <w:start w:val="1"/>
      <w:numFmt w:val="upperLetter"/>
      <w:lvlText w:val="%1.5."/>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8">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6E7E24F2"/>
    <w:multiLevelType w:val="multilevel"/>
    <w:tmpl w:val="04243ADE"/>
    <w:lvl w:ilvl="0">
      <w:start w:val="1"/>
      <w:numFmt w:val="decimal"/>
      <w:lvlText w:val="A.%1."/>
      <w:lvlJc w:val="left"/>
      <w:pPr>
        <w:tabs>
          <w:tab w:val="num" w:pos="576"/>
        </w:tabs>
      </w:pPr>
      <w:rPr>
        <w:rFonts w:cs="Times New Roman" w:hint="default"/>
        <w:b/>
        <w:i w:val="0"/>
        <w:dstrike w:val="0"/>
      </w:rPr>
    </w:lvl>
    <w:lvl w:ilvl="1">
      <w:start w:val="1"/>
      <w:numFmt w:val="lowerLetter"/>
      <w:lvlText w:val="%2."/>
      <w:lvlJc w:val="left"/>
      <w:pPr>
        <w:tabs>
          <w:tab w:val="num" w:pos="0"/>
        </w:tabs>
        <w:ind w:left="360"/>
      </w:pPr>
      <w:rPr>
        <w:rFonts w:cs="Times New Roman" w:hint="default"/>
        <w:b w:val="0"/>
        <w:i w:val="0"/>
        <w:dstrike w:val="0"/>
      </w:rPr>
    </w:lvl>
    <w:lvl w:ilvl="2">
      <w:start w:val="1"/>
      <w:numFmt w:val="decimal"/>
      <w:lvlText w:val="%3."/>
      <w:lvlJc w:val="left"/>
      <w:pPr>
        <w:tabs>
          <w:tab w:val="num" w:pos="1980"/>
        </w:tabs>
        <w:ind w:left="1980" w:hanging="360"/>
      </w:pPr>
      <w:rPr>
        <w:rFonts w:cs="Times New Roman" w:hint="default"/>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0">
    <w:nsid w:val="7A891C8D"/>
    <w:multiLevelType w:val="hybridMultilevel"/>
    <w:tmpl w:val="22D6D4C0"/>
    <w:lvl w:ilvl="0" w:tplc="05E4455E">
      <w:start w:val="1"/>
      <w:numFmt w:val="decimal"/>
      <w:lvlText w:val="A.%1."/>
      <w:lvlJc w:val="left"/>
      <w:pPr>
        <w:tabs>
          <w:tab w:val="num" w:pos="936"/>
        </w:tabs>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BD43657"/>
    <w:multiLevelType w:val="multilevel"/>
    <w:tmpl w:val="25720FF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2">
    <w:nsid w:val="7C146FB1"/>
    <w:multiLevelType w:val="hybridMultilevel"/>
    <w:tmpl w:val="D8889A98"/>
    <w:lvl w:ilvl="0" w:tplc="46A0F376">
      <w:start w:val="1"/>
      <w:numFmt w:val="decimal"/>
      <w:lvlText w:val="B.%1."/>
      <w:lvlJc w:val="left"/>
      <w:pPr>
        <w:tabs>
          <w:tab w:val="num" w:pos="1296"/>
        </w:tabs>
        <w:ind w:left="0" w:firstLine="0"/>
      </w:pPr>
      <w:rPr>
        <w:rFonts w:cs="Times New Roman" w:hint="default"/>
        <w:b/>
        <w:i w:val="0"/>
        <w:dstrike w:val="0"/>
      </w:rPr>
    </w:lvl>
    <w:lvl w:ilvl="1" w:tplc="015ECAF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E48558D"/>
    <w:multiLevelType w:val="hybridMultilevel"/>
    <w:tmpl w:val="A96883BC"/>
    <w:lvl w:ilvl="0" w:tplc="6AD63410">
      <w:start w:val="1"/>
      <w:numFmt w:val="decimal"/>
      <w:lvlText w:val="B.%1."/>
      <w:lvlJc w:val="left"/>
      <w:pPr>
        <w:tabs>
          <w:tab w:val="num" w:pos="720"/>
        </w:tabs>
        <w:ind w:left="720" w:hanging="720"/>
      </w:pPr>
      <w:rPr>
        <w:rFonts w:ascii="Times New Roman" w:hAnsi="Times New Roman" w:cs="Times New Roman" w:hint="default"/>
        <w:b/>
        <w:i w:val="0"/>
        <w:dstrike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FFB1DCE"/>
    <w:multiLevelType w:val="multilevel"/>
    <w:tmpl w:val="1E3C5EFE"/>
    <w:lvl w:ilvl="0">
      <w:start w:val="1"/>
      <w:numFmt w:val="bullet"/>
      <w:lvlText w:val=""/>
      <w:lvlPicBulletId w:val="1"/>
      <w:lvlJc w:val="left"/>
      <w:pPr>
        <w:tabs>
          <w:tab w:val="num" w:pos="540"/>
        </w:tabs>
        <w:ind w:left="540" w:hanging="360"/>
      </w:pPr>
      <w:rPr>
        <w:rFonts w:ascii="Symbol" w:hAnsi="Symbol" w:hint="default"/>
        <w:sz w:val="20"/>
      </w:rPr>
    </w:lvl>
    <w:lvl w:ilvl="1" w:tentative="1">
      <w:start w:val="1"/>
      <w:numFmt w:val="bullet"/>
      <w:lvlText w:val="o"/>
      <w:lvlJc w:val="left"/>
      <w:pPr>
        <w:tabs>
          <w:tab w:val="num" w:pos="1260"/>
        </w:tabs>
        <w:ind w:left="1260" w:hanging="360"/>
      </w:pPr>
      <w:rPr>
        <w:rFonts w:ascii="Courier New" w:hAnsi="Courier New" w:hint="default"/>
        <w:sz w:val="20"/>
      </w:rPr>
    </w:lvl>
    <w:lvl w:ilvl="2" w:tentative="1">
      <w:start w:val="1"/>
      <w:numFmt w:val="bullet"/>
      <w:lvlText w:val=""/>
      <w:lvlJc w:val="left"/>
      <w:pPr>
        <w:tabs>
          <w:tab w:val="num" w:pos="1980"/>
        </w:tabs>
        <w:ind w:left="1980" w:hanging="360"/>
      </w:pPr>
      <w:rPr>
        <w:rFonts w:ascii="Wingdings" w:hAnsi="Wingdings" w:hint="default"/>
        <w:sz w:val="20"/>
      </w:rPr>
    </w:lvl>
    <w:lvl w:ilvl="3" w:tentative="1">
      <w:start w:val="1"/>
      <w:numFmt w:val="bullet"/>
      <w:lvlText w:val=""/>
      <w:lvlJc w:val="left"/>
      <w:pPr>
        <w:tabs>
          <w:tab w:val="num" w:pos="2700"/>
        </w:tabs>
        <w:ind w:left="2700" w:hanging="360"/>
      </w:pPr>
      <w:rPr>
        <w:rFonts w:ascii="Wingdings" w:hAnsi="Wingdings" w:hint="default"/>
        <w:sz w:val="20"/>
      </w:rPr>
    </w:lvl>
    <w:lvl w:ilvl="4" w:tentative="1">
      <w:start w:val="1"/>
      <w:numFmt w:val="bullet"/>
      <w:lvlText w:val=""/>
      <w:lvlJc w:val="left"/>
      <w:pPr>
        <w:tabs>
          <w:tab w:val="num" w:pos="3420"/>
        </w:tabs>
        <w:ind w:left="3420" w:hanging="360"/>
      </w:pPr>
      <w:rPr>
        <w:rFonts w:ascii="Wingdings" w:hAnsi="Wingdings" w:hint="default"/>
        <w:sz w:val="20"/>
      </w:rPr>
    </w:lvl>
    <w:lvl w:ilvl="5" w:tentative="1">
      <w:start w:val="1"/>
      <w:numFmt w:val="bullet"/>
      <w:lvlText w:val=""/>
      <w:lvlJc w:val="left"/>
      <w:pPr>
        <w:tabs>
          <w:tab w:val="num" w:pos="4140"/>
        </w:tabs>
        <w:ind w:left="4140" w:hanging="360"/>
      </w:pPr>
      <w:rPr>
        <w:rFonts w:ascii="Wingdings" w:hAnsi="Wingdings" w:hint="default"/>
        <w:sz w:val="20"/>
      </w:rPr>
    </w:lvl>
    <w:lvl w:ilvl="6" w:tentative="1">
      <w:start w:val="1"/>
      <w:numFmt w:val="bullet"/>
      <w:lvlText w:val=""/>
      <w:lvlJc w:val="left"/>
      <w:pPr>
        <w:tabs>
          <w:tab w:val="num" w:pos="4860"/>
        </w:tabs>
        <w:ind w:left="4860" w:hanging="360"/>
      </w:pPr>
      <w:rPr>
        <w:rFonts w:ascii="Wingdings" w:hAnsi="Wingdings" w:hint="default"/>
        <w:sz w:val="20"/>
      </w:rPr>
    </w:lvl>
    <w:lvl w:ilvl="7" w:tentative="1">
      <w:start w:val="1"/>
      <w:numFmt w:val="bullet"/>
      <w:lvlText w:val=""/>
      <w:lvlJc w:val="left"/>
      <w:pPr>
        <w:tabs>
          <w:tab w:val="num" w:pos="5580"/>
        </w:tabs>
        <w:ind w:left="5580" w:hanging="360"/>
      </w:pPr>
      <w:rPr>
        <w:rFonts w:ascii="Wingdings" w:hAnsi="Wingdings" w:hint="default"/>
        <w:sz w:val="20"/>
      </w:rPr>
    </w:lvl>
    <w:lvl w:ilvl="8" w:tentative="1">
      <w:start w:val="1"/>
      <w:numFmt w:val="bullet"/>
      <w:lvlText w:val=""/>
      <w:lvlJc w:val="left"/>
      <w:pPr>
        <w:tabs>
          <w:tab w:val="num" w:pos="6300"/>
        </w:tabs>
        <w:ind w:left="6300" w:hanging="360"/>
      </w:pPr>
      <w:rPr>
        <w:rFonts w:ascii="Wingdings" w:hAnsi="Wingdings" w:hint="default"/>
        <w:sz w:val="20"/>
      </w:rPr>
    </w:lvl>
  </w:abstractNum>
  <w:num w:numId="1">
    <w:abstractNumId w:val="38"/>
  </w:num>
  <w:num w:numId="2">
    <w:abstractNumId w:val="8"/>
  </w:num>
  <w:num w:numId="3">
    <w:abstractNumId w:val="27"/>
  </w:num>
  <w:num w:numId="4">
    <w:abstractNumId w:val="17"/>
  </w:num>
  <w:num w:numId="5">
    <w:abstractNumId w:val="0"/>
  </w:num>
  <w:num w:numId="6">
    <w:abstractNumId w:val="20"/>
  </w:num>
  <w:num w:numId="7">
    <w:abstractNumId w:val="28"/>
  </w:num>
  <w:num w:numId="8">
    <w:abstractNumId w:val="16"/>
  </w:num>
  <w:num w:numId="9">
    <w:abstractNumId w:val="13"/>
  </w:num>
  <w:num w:numId="10">
    <w:abstractNumId w:val="41"/>
  </w:num>
  <w:num w:numId="11">
    <w:abstractNumId w:val="12"/>
  </w:num>
  <w:num w:numId="12">
    <w:abstractNumId w:val="34"/>
  </w:num>
  <w:num w:numId="13">
    <w:abstractNumId w:val="18"/>
  </w:num>
  <w:num w:numId="14">
    <w:abstractNumId w:val="35"/>
  </w:num>
  <w:num w:numId="15">
    <w:abstractNumId w:val="6"/>
  </w:num>
  <w:num w:numId="16">
    <w:abstractNumId w:val="4"/>
  </w:num>
  <w:num w:numId="17">
    <w:abstractNumId w:val="19"/>
  </w:num>
  <w:num w:numId="18">
    <w:abstractNumId w:val="7"/>
  </w:num>
  <w:num w:numId="19">
    <w:abstractNumId w:val="2"/>
  </w:num>
  <w:num w:numId="20">
    <w:abstractNumId w:val="39"/>
  </w:num>
  <w:num w:numId="21">
    <w:abstractNumId w:val="1"/>
  </w:num>
  <w:num w:numId="22">
    <w:abstractNumId w:val="22"/>
  </w:num>
  <w:num w:numId="23">
    <w:abstractNumId w:val="11"/>
  </w:num>
  <w:num w:numId="24">
    <w:abstractNumId w:val="37"/>
  </w:num>
  <w:num w:numId="25">
    <w:abstractNumId w:val="3"/>
  </w:num>
  <w:num w:numId="26">
    <w:abstractNumId w:val="10"/>
  </w:num>
  <w:num w:numId="27">
    <w:abstractNumId w:val="32"/>
  </w:num>
  <w:num w:numId="28">
    <w:abstractNumId w:val="36"/>
  </w:num>
  <w:num w:numId="29">
    <w:abstractNumId w:val="5"/>
  </w:num>
  <w:num w:numId="30">
    <w:abstractNumId w:val="24"/>
  </w:num>
  <w:num w:numId="31">
    <w:abstractNumId w:val="25"/>
  </w:num>
  <w:num w:numId="32">
    <w:abstractNumId w:val="40"/>
  </w:num>
  <w:num w:numId="33">
    <w:abstractNumId w:val="31"/>
  </w:num>
  <w:num w:numId="34">
    <w:abstractNumId w:val="43"/>
  </w:num>
  <w:num w:numId="35">
    <w:abstractNumId w:val="21"/>
  </w:num>
  <w:num w:numId="36">
    <w:abstractNumId w:val="9"/>
  </w:num>
  <w:num w:numId="37">
    <w:abstractNumId w:val="30"/>
  </w:num>
  <w:num w:numId="38">
    <w:abstractNumId w:val="29"/>
  </w:num>
  <w:num w:numId="39">
    <w:abstractNumId w:val="33"/>
  </w:num>
  <w:num w:numId="40">
    <w:abstractNumId w:val="44"/>
  </w:num>
  <w:num w:numId="41">
    <w:abstractNumId w:val="15"/>
  </w:num>
  <w:num w:numId="42">
    <w:abstractNumId w:val="42"/>
  </w:num>
  <w:num w:numId="43">
    <w:abstractNumId w:val="23"/>
  </w:num>
  <w:num w:numId="44">
    <w:abstractNumId w:val="26"/>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207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4B5C"/>
    <w:rsid w:val="00017BC5"/>
    <w:rsid w:val="00040A52"/>
    <w:rsid w:val="00046DC7"/>
    <w:rsid w:val="00051325"/>
    <w:rsid w:val="00052012"/>
    <w:rsid w:val="000565F0"/>
    <w:rsid w:val="000575B7"/>
    <w:rsid w:val="00060DE6"/>
    <w:rsid w:val="00071554"/>
    <w:rsid w:val="00080AB7"/>
    <w:rsid w:val="00080B92"/>
    <w:rsid w:val="000815FA"/>
    <w:rsid w:val="00085EC1"/>
    <w:rsid w:val="00087721"/>
    <w:rsid w:val="000912AC"/>
    <w:rsid w:val="00097CA8"/>
    <w:rsid w:val="000A0495"/>
    <w:rsid w:val="000A0A5C"/>
    <w:rsid w:val="000B0028"/>
    <w:rsid w:val="000B7E1A"/>
    <w:rsid w:val="000C1108"/>
    <w:rsid w:val="000C49DE"/>
    <w:rsid w:val="000C5F64"/>
    <w:rsid w:val="000C7342"/>
    <w:rsid w:val="000D0CD8"/>
    <w:rsid w:val="000D34E9"/>
    <w:rsid w:val="000D5DCF"/>
    <w:rsid w:val="00103F3E"/>
    <w:rsid w:val="00111332"/>
    <w:rsid w:val="001127EE"/>
    <w:rsid w:val="0011474C"/>
    <w:rsid w:val="00115F13"/>
    <w:rsid w:val="00124497"/>
    <w:rsid w:val="00126A09"/>
    <w:rsid w:val="001274D9"/>
    <w:rsid w:val="00132DB1"/>
    <w:rsid w:val="00141BAD"/>
    <w:rsid w:val="00143FC9"/>
    <w:rsid w:val="00147329"/>
    <w:rsid w:val="00150E1E"/>
    <w:rsid w:val="00151782"/>
    <w:rsid w:val="0015428B"/>
    <w:rsid w:val="00156534"/>
    <w:rsid w:val="00157274"/>
    <w:rsid w:val="001654D6"/>
    <w:rsid w:val="00172C1F"/>
    <w:rsid w:val="00172E02"/>
    <w:rsid w:val="001741D7"/>
    <w:rsid w:val="00186B07"/>
    <w:rsid w:val="001B2675"/>
    <w:rsid w:val="001C04FA"/>
    <w:rsid w:val="001E1263"/>
    <w:rsid w:val="001E1DF4"/>
    <w:rsid w:val="001E5E57"/>
    <w:rsid w:val="001F4A9E"/>
    <w:rsid w:val="001F663E"/>
    <w:rsid w:val="001F71D4"/>
    <w:rsid w:val="002151F0"/>
    <w:rsid w:val="002221C1"/>
    <w:rsid w:val="002228EC"/>
    <w:rsid w:val="00223792"/>
    <w:rsid w:val="002405F4"/>
    <w:rsid w:val="00242250"/>
    <w:rsid w:val="0024401E"/>
    <w:rsid w:val="00244CBE"/>
    <w:rsid w:val="002613FF"/>
    <w:rsid w:val="00276CD2"/>
    <w:rsid w:val="00277D9A"/>
    <w:rsid w:val="00284471"/>
    <w:rsid w:val="00285BD1"/>
    <w:rsid w:val="00287D39"/>
    <w:rsid w:val="002936F1"/>
    <w:rsid w:val="002A4FE4"/>
    <w:rsid w:val="002B1F33"/>
    <w:rsid w:val="002B2FF8"/>
    <w:rsid w:val="002B7916"/>
    <w:rsid w:val="002C6C2D"/>
    <w:rsid w:val="002D1C5F"/>
    <w:rsid w:val="002D2913"/>
    <w:rsid w:val="002D61E2"/>
    <w:rsid w:val="002E0EEF"/>
    <w:rsid w:val="002E3366"/>
    <w:rsid w:val="002E6286"/>
    <w:rsid w:val="002E7553"/>
    <w:rsid w:val="002E7F87"/>
    <w:rsid w:val="002F1344"/>
    <w:rsid w:val="002F2AAC"/>
    <w:rsid w:val="00300ED3"/>
    <w:rsid w:val="00306750"/>
    <w:rsid w:val="00307226"/>
    <w:rsid w:val="00317DDB"/>
    <w:rsid w:val="00321CFA"/>
    <w:rsid w:val="003369AD"/>
    <w:rsid w:val="00354E51"/>
    <w:rsid w:val="00357EEB"/>
    <w:rsid w:val="003609A3"/>
    <w:rsid w:val="00361115"/>
    <w:rsid w:val="0036175B"/>
    <w:rsid w:val="003656C8"/>
    <w:rsid w:val="00371F44"/>
    <w:rsid w:val="0037647C"/>
    <w:rsid w:val="00380C75"/>
    <w:rsid w:val="0038137D"/>
    <w:rsid w:val="00397B75"/>
    <w:rsid w:val="003A699C"/>
    <w:rsid w:val="003B62B8"/>
    <w:rsid w:val="003B6DC5"/>
    <w:rsid w:val="003B7675"/>
    <w:rsid w:val="003C0494"/>
    <w:rsid w:val="003C0DA6"/>
    <w:rsid w:val="003C1BB3"/>
    <w:rsid w:val="003D1146"/>
    <w:rsid w:val="003D3076"/>
    <w:rsid w:val="003F4196"/>
    <w:rsid w:val="00402A1A"/>
    <w:rsid w:val="00413CAC"/>
    <w:rsid w:val="00414429"/>
    <w:rsid w:val="004204DE"/>
    <w:rsid w:val="00420DC6"/>
    <w:rsid w:val="00423A47"/>
    <w:rsid w:val="004251AB"/>
    <w:rsid w:val="00425664"/>
    <w:rsid w:val="00447C14"/>
    <w:rsid w:val="00451CB8"/>
    <w:rsid w:val="004531FB"/>
    <w:rsid w:val="0045498D"/>
    <w:rsid w:val="00457C38"/>
    <w:rsid w:val="00462791"/>
    <w:rsid w:val="0046343E"/>
    <w:rsid w:val="004634C8"/>
    <w:rsid w:val="004642C4"/>
    <w:rsid w:val="004821F2"/>
    <w:rsid w:val="00492E52"/>
    <w:rsid w:val="00493DBE"/>
    <w:rsid w:val="0049740F"/>
    <w:rsid w:val="004A094E"/>
    <w:rsid w:val="004A234B"/>
    <w:rsid w:val="004A6812"/>
    <w:rsid w:val="004A6969"/>
    <w:rsid w:val="004A6A4A"/>
    <w:rsid w:val="004B41CD"/>
    <w:rsid w:val="004B723E"/>
    <w:rsid w:val="004D1133"/>
    <w:rsid w:val="004D1178"/>
    <w:rsid w:val="004F232F"/>
    <w:rsid w:val="005036A7"/>
    <w:rsid w:val="00510D73"/>
    <w:rsid w:val="00513D06"/>
    <w:rsid w:val="00525CAE"/>
    <w:rsid w:val="00525DF1"/>
    <w:rsid w:val="00530238"/>
    <w:rsid w:val="0053171C"/>
    <w:rsid w:val="00531A5D"/>
    <w:rsid w:val="00533355"/>
    <w:rsid w:val="00533828"/>
    <w:rsid w:val="0055403F"/>
    <w:rsid w:val="00561EF6"/>
    <w:rsid w:val="005660A7"/>
    <w:rsid w:val="005665F6"/>
    <w:rsid w:val="00571599"/>
    <w:rsid w:val="00571D28"/>
    <w:rsid w:val="005739CC"/>
    <w:rsid w:val="005745DD"/>
    <w:rsid w:val="00582957"/>
    <w:rsid w:val="00583892"/>
    <w:rsid w:val="00592F03"/>
    <w:rsid w:val="00595EEA"/>
    <w:rsid w:val="005A11F6"/>
    <w:rsid w:val="005B0462"/>
    <w:rsid w:val="005B33BE"/>
    <w:rsid w:val="005D5AE1"/>
    <w:rsid w:val="005E2690"/>
    <w:rsid w:val="005E6D92"/>
    <w:rsid w:val="005F029C"/>
    <w:rsid w:val="005F7357"/>
    <w:rsid w:val="005F79CF"/>
    <w:rsid w:val="00605BE5"/>
    <w:rsid w:val="0060702C"/>
    <w:rsid w:val="0061064B"/>
    <w:rsid w:val="006118DE"/>
    <w:rsid w:val="00613505"/>
    <w:rsid w:val="0061566B"/>
    <w:rsid w:val="00620538"/>
    <w:rsid w:val="006220A0"/>
    <w:rsid w:val="00630F04"/>
    <w:rsid w:val="00631018"/>
    <w:rsid w:val="006311D3"/>
    <w:rsid w:val="00636F73"/>
    <w:rsid w:val="0064029B"/>
    <w:rsid w:val="00642A55"/>
    <w:rsid w:val="00642F96"/>
    <w:rsid w:val="00650F82"/>
    <w:rsid w:val="00653783"/>
    <w:rsid w:val="00653F7D"/>
    <w:rsid w:val="006561AD"/>
    <w:rsid w:val="006569E6"/>
    <w:rsid w:val="00663631"/>
    <w:rsid w:val="006728CE"/>
    <w:rsid w:val="006728EA"/>
    <w:rsid w:val="0068159F"/>
    <w:rsid w:val="006834B2"/>
    <w:rsid w:val="0068523A"/>
    <w:rsid w:val="006910A9"/>
    <w:rsid w:val="006A69A6"/>
    <w:rsid w:val="006A716B"/>
    <w:rsid w:val="006B24D1"/>
    <w:rsid w:val="006B45FE"/>
    <w:rsid w:val="006B7012"/>
    <w:rsid w:val="006C2E1B"/>
    <w:rsid w:val="006C4C2C"/>
    <w:rsid w:val="006D1595"/>
    <w:rsid w:val="006D7FB2"/>
    <w:rsid w:val="006E18E2"/>
    <w:rsid w:val="006E192E"/>
    <w:rsid w:val="006F3C01"/>
    <w:rsid w:val="006F4429"/>
    <w:rsid w:val="007008DB"/>
    <w:rsid w:val="00701AD1"/>
    <w:rsid w:val="00705166"/>
    <w:rsid w:val="00705920"/>
    <w:rsid w:val="00706041"/>
    <w:rsid w:val="00706381"/>
    <w:rsid w:val="007155AF"/>
    <w:rsid w:val="00720CFE"/>
    <w:rsid w:val="00721F74"/>
    <w:rsid w:val="00722655"/>
    <w:rsid w:val="007352AC"/>
    <w:rsid w:val="00743537"/>
    <w:rsid w:val="00751228"/>
    <w:rsid w:val="007524F7"/>
    <w:rsid w:val="0075251C"/>
    <w:rsid w:val="00753536"/>
    <w:rsid w:val="0076115A"/>
    <w:rsid w:val="00761833"/>
    <w:rsid w:val="00765AD2"/>
    <w:rsid w:val="00765E3E"/>
    <w:rsid w:val="00771018"/>
    <w:rsid w:val="00773906"/>
    <w:rsid w:val="00776521"/>
    <w:rsid w:val="00780F01"/>
    <w:rsid w:val="007837FB"/>
    <w:rsid w:val="00785D84"/>
    <w:rsid w:val="00787F64"/>
    <w:rsid w:val="007917E4"/>
    <w:rsid w:val="007930DA"/>
    <w:rsid w:val="007A4B47"/>
    <w:rsid w:val="007B41E5"/>
    <w:rsid w:val="007B56F8"/>
    <w:rsid w:val="007C1680"/>
    <w:rsid w:val="007C2149"/>
    <w:rsid w:val="007C5688"/>
    <w:rsid w:val="007C667F"/>
    <w:rsid w:val="007D234A"/>
    <w:rsid w:val="007D626D"/>
    <w:rsid w:val="007E195C"/>
    <w:rsid w:val="007E20B5"/>
    <w:rsid w:val="007E6793"/>
    <w:rsid w:val="0081362F"/>
    <w:rsid w:val="00823EF1"/>
    <w:rsid w:val="00827060"/>
    <w:rsid w:val="00834404"/>
    <w:rsid w:val="00837EDB"/>
    <w:rsid w:val="00842D3C"/>
    <w:rsid w:val="00843496"/>
    <w:rsid w:val="00844A7C"/>
    <w:rsid w:val="008459E4"/>
    <w:rsid w:val="00855EC7"/>
    <w:rsid w:val="00865F76"/>
    <w:rsid w:val="00866E49"/>
    <w:rsid w:val="008820F3"/>
    <w:rsid w:val="00890447"/>
    <w:rsid w:val="00892617"/>
    <w:rsid w:val="008B44A3"/>
    <w:rsid w:val="008B6FD8"/>
    <w:rsid w:val="008C1F9D"/>
    <w:rsid w:val="008C4732"/>
    <w:rsid w:val="008C6F31"/>
    <w:rsid w:val="008E6BC8"/>
    <w:rsid w:val="008F001C"/>
    <w:rsid w:val="008F2492"/>
    <w:rsid w:val="009035BA"/>
    <w:rsid w:val="00905ECE"/>
    <w:rsid w:val="00906055"/>
    <w:rsid w:val="00907575"/>
    <w:rsid w:val="00913FE3"/>
    <w:rsid w:val="009140FE"/>
    <w:rsid w:val="00915736"/>
    <w:rsid w:val="00915B2F"/>
    <w:rsid w:val="00915B30"/>
    <w:rsid w:val="009279AE"/>
    <w:rsid w:val="00932186"/>
    <w:rsid w:val="0094631E"/>
    <w:rsid w:val="009476C9"/>
    <w:rsid w:val="00950152"/>
    <w:rsid w:val="0095785A"/>
    <w:rsid w:val="009604AE"/>
    <w:rsid w:val="00962479"/>
    <w:rsid w:val="009631A9"/>
    <w:rsid w:val="0096339E"/>
    <w:rsid w:val="0099559F"/>
    <w:rsid w:val="0099606F"/>
    <w:rsid w:val="009A4101"/>
    <w:rsid w:val="009C6074"/>
    <w:rsid w:val="009D03DD"/>
    <w:rsid w:val="009D0532"/>
    <w:rsid w:val="009D1B07"/>
    <w:rsid w:val="009F0075"/>
    <w:rsid w:val="00A00CF2"/>
    <w:rsid w:val="00A0345B"/>
    <w:rsid w:val="00A12304"/>
    <w:rsid w:val="00A136EC"/>
    <w:rsid w:val="00A13BBF"/>
    <w:rsid w:val="00A23D75"/>
    <w:rsid w:val="00A24CF5"/>
    <w:rsid w:val="00A27D54"/>
    <w:rsid w:val="00A30956"/>
    <w:rsid w:val="00A32118"/>
    <w:rsid w:val="00A33516"/>
    <w:rsid w:val="00A35C68"/>
    <w:rsid w:val="00A45BE9"/>
    <w:rsid w:val="00A532D4"/>
    <w:rsid w:val="00A53B02"/>
    <w:rsid w:val="00A53CE5"/>
    <w:rsid w:val="00A56D8D"/>
    <w:rsid w:val="00A65083"/>
    <w:rsid w:val="00A729AE"/>
    <w:rsid w:val="00A74727"/>
    <w:rsid w:val="00A77CD0"/>
    <w:rsid w:val="00A8160B"/>
    <w:rsid w:val="00A83459"/>
    <w:rsid w:val="00A85EE6"/>
    <w:rsid w:val="00A86472"/>
    <w:rsid w:val="00A87888"/>
    <w:rsid w:val="00A9193B"/>
    <w:rsid w:val="00A92D43"/>
    <w:rsid w:val="00A941FC"/>
    <w:rsid w:val="00A95086"/>
    <w:rsid w:val="00AA7EFE"/>
    <w:rsid w:val="00AB1698"/>
    <w:rsid w:val="00AB23B2"/>
    <w:rsid w:val="00AB4804"/>
    <w:rsid w:val="00AC436A"/>
    <w:rsid w:val="00AC6079"/>
    <w:rsid w:val="00AD07D0"/>
    <w:rsid w:val="00AD12BD"/>
    <w:rsid w:val="00AE40BD"/>
    <w:rsid w:val="00AE52ED"/>
    <w:rsid w:val="00AF17FC"/>
    <w:rsid w:val="00AF3D06"/>
    <w:rsid w:val="00AF4725"/>
    <w:rsid w:val="00B007CD"/>
    <w:rsid w:val="00B05F66"/>
    <w:rsid w:val="00B1111E"/>
    <w:rsid w:val="00B118BD"/>
    <w:rsid w:val="00B12A3B"/>
    <w:rsid w:val="00B1667A"/>
    <w:rsid w:val="00B16FC3"/>
    <w:rsid w:val="00B20DDD"/>
    <w:rsid w:val="00B25ABA"/>
    <w:rsid w:val="00B267F7"/>
    <w:rsid w:val="00B33237"/>
    <w:rsid w:val="00B40843"/>
    <w:rsid w:val="00B47776"/>
    <w:rsid w:val="00B47D51"/>
    <w:rsid w:val="00B604FB"/>
    <w:rsid w:val="00B76620"/>
    <w:rsid w:val="00B8174E"/>
    <w:rsid w:val="00B86B3D"/>
    <w:rsid w:val="00B879E5"/>
    <w:rsid w:val="00B909EE"/>
    <w:rsid w:val="00B96268"/>
    <w:rsid w:val="00BA06F9"/>
    <w:rsid w:val="00BA762F"/>
    <w:rsid w:val="00BB24CB"/>
    <w:rsid w:val="00BB24CC"/>
    <w:rsid w:val="00BC4026"/>
    <w:rsid w:val="00BE6E64"/>
    <w:rsid w:val="00BE7324"/>
    <w:rsid w:val="00BE7E5E"/>
    <w:rsid w:val="00BF1066"/>
    <w:rsid w:val="00BF788C"/>
    <w:rsid w:val="00BF7C45"/>
    <w:rsid w:val="00C014E1"/>
    <w:rsid w:val="00C01B12"/>
    <w:rsid w:val="00C0325C"/>
    <w:rsid w:val="00C07470"/>
    <w:rsid w:val="00C14978"/>
    <w:rsid w:val="00C155AD"/>
    <w:rsid w:val="00C16A0D"/>
    <w:rsid w:val="00C16CA8"/>
    <w:rsid w:val="00C258DF"/>
    <w:rsid w:val="00C52618"/>
    <w:rsid w:val="00C545C7"/>
    <w:rsid w:val="00C659B5"/>
    <w:rsid w:val="00C66877"/>
    <w:rsid w:val="00C72A1E"/>
    <w:rsid w:val="00C733B4"/>
    <w:rsid w:val="00C74DB3"/>
    <w:rsid w:val="00C75B01"/>
    <w:rsid w:val="00C76455"/>
    <w:rsid w:val="00C8560E"/>
    <w:rsid w:val="00C86D7B"/>
    <w:rsid w:val="00C87DEF"/>
    <w:rsid w:val="00C903D0"/>
    <w:rsid w:val="00C912EC"/>
    <w:rsid w:val="00C91C5C"/>
    <w:rsid w:val="00C95E6D"/>
    <w:rsid w:val="00CA44AB"/>
    <w:rsid w:val="00CA6B50"/>
    <w:rsid w:val="00CB0DAA"/>
    <w:rsid w:val="00CC4B36"/>
    <w:rsid w:val="00CC7117"/>
    <w:rsid w:val="00CD10E7"/>
    <w:rsid w:val="00D05C9C"/>
    <w:rsid w:val="00D0710E"/>
    <w:rsid w:val="00D07701"/>
    <w:rsid w:val="00D177BD"/>
    <w:rsid w:val="00D22A3A"/>
    <w:rsid w:val="00D2637C"/>
    <w:rsid w:val="00D26DED"/>
    <w:rsid w:val="00D2710D"/>
    <w:rsid w:val="00D37B36"/>
    <w:rsid w:val="00D416F2"/>
    <w:rsid w:val="00D433B6"/>
    <w:rsid w:val="00D4349C"/>
    <w:rsid w:val="00D45332"/>
    <w:rsid w:val="00D51F01"/>
    <w:rsid w:val="00D521CD"/>
    <w:rsid w:val="00D5606C"/>
    <w:rsid w:val="00D6398D"/>
    <w:rsid w:val="00D66F5B"/>
    <w:rsid w:val="00D70271"/>
    <w:rsid w:val="00D71E69"/>
    <w:rsid w:val="00D75F38"/>
    <w:rsid w:val="00D864F2"/>
    <w:rsid w:val="00D86BF0"/>
    <w:rsid w:val="00D91394"/>
    <w:rsid w:val="00D91F6D"/>
    <w:rsid w:val="00D97494"/>
    <w:rsid w:val="00DA613C"/>
    <w:rsid w:val="00DB597A"/>
    <w:rsid w:val="00DC3F77"/>
    <w:rsid w:val="00DD799D"/>
    <w:rsid w:val="00DE27F2"/>
    <w:rsid w:val="00E04AF0"/>
    <w:rsid w:val="00E07D22"/>
    <w:rsid w:val="00E16FD0"/>
    <w:rsid w:val="00E17C92"/>
    <w:rsid w:val="00E214EF"/>
    <w:rsid w:val="00E25784"/>
    <w:rsid w:val="00E30EFC"/>
    <w:rsid w:val="00E3394D"/>
    <w:rsid w:val="00E37C67"/>
    <w:rsid w:val="00E406AC"/>
    <w:rsid w:val="00E4655F"/>
    <w:rsid w:val="00E504A4"/>
    <w:rsid w:val="00E50809"/>
    <w:rsid w:val="00E530DB"/>
    <w:rsid w:val="00E56EFE"/>
    <w:rsid w:val="00E570B4"/>
    <w:rsid w:val="00E6247A"/>
    <w:rsid w:val="00E63ADD"/>
    <w:rsid w:val="00E75652"/>
    <w:rsid w:val="00E821BD"/>
    <w:rsid w:val="00E84547"/>
    <w:rsid w:val="00E85A01"/>
    <w:rsid w:val="00E85FE4"/>
    <w:rsid w:val="00E87E61"/>
    <w:rsid w:val="00E91931"/>
    <w:rsid w:val="00E9378E"/>
    <w:rsid w:val="00E964C2"/>
    <w:rsid w:val="00E97B87"/>
    <w:rsid w:val="00EA1328"/>
    <w:rsid w:val="00EA2014"/>
    <w:rsid w:val="00EB428B"/>
    <w:rsid w:val="00EC475D"/>
    <w:rsid w:val="00ED717A"/>
    <w:rsid w:val="00EE0808"/>
    <w:rsid w:val="00EF0590"/>
    <w:rsid w:val="00F02D4B"/>
    <w:rsid w:val="00F06B4A"/>
    <w:rsid w:val="00F1731B"/>
    <w:rsid w:val="00F20D01"/>
    <w:rsid w:val="00F226DD"/>
    <w:rsid w:val="00F33DC0"/>
    <w:rsid w:val="00F374EB"/>
    <w:rsid w:val="00F51343"/>
    <w:rsid w:val="00F63348"/>
    <w:rsid w:val="00F66288"/>
    <w:rsid w:val="00F6690F"/>
    <w:rsid w:val="00F764EF"/>
    <w:rsid w:val="00F771E8"/>
    <w:rsid w:val="00F77961"/>
    <w:rsid w:val="00F77AF3"/>
    <w:rsid w:val="00F91694"/>
    <w:rsid w:val="00F9270F"/>
    <w:rsid w:val="00FA1946"/>
    <w:rsid w:val="00FA3C37"/>
    <w:rsid w:val="00FA5059"/>
    <w:rsid w:val="00FB633D"/>
    <w:rsid w:val="00FD37C1"/>
    <w:rsid w:val="00FD3A4B"/>
    <w:rsid w:val="00FF2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2073"/>
    <o:shapelayout v:ext="edit">
      <o:idmap v:ext="edit" data="1"/>
    </o:shapelayout>
  </w:shapeDefaults>
  <w:decimalSymbol w:val="."/>
  <w:listSeparator w:val=","/>
  <w15:docId w15:val="{D84E2636-DE29-450E-9D4C-1EFFB7CD9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3">
    <w:name w:val="heading 3"/>
    <w:basedOn w:val="Normal"/>
    <w:next w:val="Normal"/>
    <w:link w:val="Heading3Char"/>
    <w:semiHidden/>
    <w:unhideWhenUsed/>
    <w:qFormat/>
    <w:rsid w:val="000815F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paragraph" w:customStyle="1" w:styleId="Style1">
    <w:name w:val="Style1"/>
    <w:rsid w:val="008C1F9D"/>
    <w:rPr>
      <w:noProof/>
    </w:rPr>
  </w:style>
  <w:style w:type="character" w:customStyle="1" w:styleId="Heading3Char">
    <w:name w:val="Heading 3 Char"/>
    <w:basedOn w:val="DefaultParagraphFont"/>
    <w:link w:val="Heading3"/>
    <w:semiHidden/>
    <w:rsid w:val="000815FA"/>
    <w:rPr>
      <w:rFonts w:asciiTheme="majorHAnsi" w:eastAsiaTheme="majorEastAsia" w:hAnsiTheme="majorHAnsi" w:cstheme="majorBidi"/>
      <w:color w:val="243F60" w:themeColor="accent1" w:themeShade="7F"/>
      <w:sz w:val="24"/>
      <w:szCs w:val="24"/>
    </w:rPr>
  </w:style>
  <w:style w:type="paragraph" w:customStyle="1" w:styleId="Indent">
    <w:name w:val="Indent"/>
    <w:basedOn w:val="Normal"/>
    <w:rsid w:val="000815FA"/>
    <w:pPr>
      <w:tabs>
        <w:tab w:val="decimal" w:pos="720"/>
        <w:tab w:val="left" w:pos="1152"/>
      </w:tabs>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oter" Target="footer7.xml"/><Relationship Id="rId39" Type="http://schemas.openxmlformats.org/officeDocument/2006/relationships/header" Target="header18.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header" Target="header13.xml"/><Relationship Id="rId42" Type="http://schemas.openxmlformats.org/officeDocument/2006/relationships/header" Target="header21.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33" Type="http://schemas.openxmlformats.org/officeDocument/2006/relationships/hyperlink" Target="http://www.epa.gov/osweroe1/content/rmp/index.htm" TargetMode="External"/><Relationship Id="rId38" Type="http://schemas.openxmlformats.org/officeDocument/2006/relationships/header" Target="header17.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yperlink" Target="http://www.dep.state.fl.us/air/emission/tvfee.htm" TargetMode="External"/><Relationship Id="rId41"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hyperlink" Target="https://cdx.epa.gov" TargetMode="External"/><Relationship Id="rId37" Type="http://schemas.openxmlformats.org/officeDocument/2006/relationships/header" Target="header16.xml"/><Relationship Id="rId40" Type="http://schemas.openxmlformats.org/officeDocument/2006/relationships/header" Target="header19.xml"/><Relationship Id="rId45" Type="http://schemas.openxmlformats.org/officeDocument/2006/relationships/header" Target="header24.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yperlink" Target="http://www.dep.state.fl.us/air/emission/tvfee.htm" TargetMode="External"/><Relationship Id="rId36" Type="http://schemas.openxmlformats.org/officeDocument/2006/relationships/header" Target="header15.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hyperlink" Target="mailto:eaor@dep.state.fl.us" TargetMode="External"/><Relationship Id="rId44" Type="http://schemas.openxmlformats.org/officeDocument/2006/relationships/header" Target="header2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header" Target="header12.xml"/><Relationship Id="rId30" Type="http://schemas.openxmlformats.org/officeDocument/2006/relationships/hyperlink" Target="http://www.dep.state.fl.us/air/emission/eaor" TargetMode="External"/><Relationship Id="rId35" Type="http://schemas.openxmlformats.org/officeDocument/2006/relationships/header" Target="header14.xml"/><Relationship Id="rId43" Type="http://schemas.openxmlformats.org/officeDocument/2006/relationships/header" Target="header22.xml"/></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F49CF9-C781-429E-8553-5197810E7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4265</Words>
  <Characters>24315</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28523</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Read, David</cp:lastModifiedBy>
  <cp:revision>4</cp:revision>
  <cp:lastPrinted>2011-08-02T12:59:00Z</cp:lastPrinted>
  <dcterms:created xsi:type="dcterms:W3CDTF">2014-08-13T14:25:00Z</dcterms:created>
  <dcterms:modified xsi:type="dcterms:W3CDTF">2014-08-19T12:48:00Z</dcterms:modified>
</cp:coreProperties>
</file>